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395" w:rsidRPr="00180348" w:rsidRDefault="00BF5395" w:rsidP="00180348">
      <w:pPr>
        <w:spacing w:line="220" w:lineRule="atLeast"/>
        <w:rPr>
          <w:b/>
          <w:bCs/>
        </w:rPr>
      </w:pPr>
      <w:r w:rsidRPr="00180348">
        <w:rPr>
          <w:b/>
          <w:bCs/>
        </w:rPr>
        <w:t>Survey on domestic tariffs for items containing goods</w:t>
      </w:r>
    </w:p>
    <w:p w:rsidR="00BF5395" w:rsidRPr="00180348" w:rsidRDefault="00BF5395" w:rsidP="00180348">
      <w:pPr>
        <w:spacing w:line="220" w:lineRule="atLeast"/>
      </w:pPr>
    </w:p>
    <w:p w:rsidR="00BF5395" w:rsidRPr="00180348" w:rsidRDefault="00BF5395" w:rsidP="00180348">
      <w:pPr>
        <w:spacing w:line="220" w:lineRule="atLeast"/>
      </w:pPr>
    </w:p>
    <w:p w:rsidR="00BF5395" w:rsidRPr="00180348" w:rsidRDefault="00BF5395" w:rsidP="009018D1">
      <w:pPr>
        <w:spacing w:line="220" w:lineRule="atLeast"/>
        <w:jc w:val="both"/>
      </w:pPr>
      <w:r w:rsidRPr="00180348">
        <w:t xml:space="preserve">Designated operators of Union member countries </w:t>
      </w:r>
      <w:proofErr w:type="gramStart"/>
      <w:r w:rsidRPr="00180348">
        <w:t>are asked</w:t>
      </w:r>
      <w:proofErr w:type="gramEnd"/>
      <w:r w:rsidRPr="00180348">
        <w:t xml:space="preserve"> to return this form by e-mail as soon as possible, but </w:t>
      </w:r>
      <w:r w:rsidRPr="00180348">
        <w:rPr>
          <w:b/>
          <w:bCs/>
        </w:rPr>
        <w:t>by 1 March 2024</w:t>
      </w:r>
      <w:r w:rsidRPr="00180348">
        <w:t xml:space="preserve">, to </w:t>
      </w:r>
      <w:hyperlink r:id="rId8" w:history="1">
        <w:r w:rsidRPr="00180348">
          <w:t>virginia.espinoza@upu.int</w:t>
        </w:r>
      </w:hyperlink>
      <w:r w:rsidRPr="00180348">
        <w:t xml:space="preserve"> (with copy to </w:t>
      </w:r>
      <w:hyperlink r:id="rId9" w:history="1">
        <w:r w:rsidRPr="00180348">
          <w:t>vytis.staskevicius@upu.int</w:t>
        </w:r>
      </w:hyperlink>
      <w:r w:rsidRPr="00180348">
        <w:t>).</w:t>
      </w:r>
    </w:p>
    <w:p w:rsidR="00BF5395" w:rsidRPr="00180348" w:rsidRDefault="00BF5395" w:rsidP="00180348">
      <w:pPr>
        <w:spacing w:line="220" w:lineRule="atLeast"/>
      </w:pPr>
    </w:p>
    <w:p w:rsidR="00234621" w:rsidRPr="00180348" w:rsidRDefault="00234621" w:rsidP="00180348">
      <w:pPr>
        <w:spacing w:line="220" w:lineRule="atLeas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000" w:firstRow="0" w:lastRow="0" w:firstColumn="0" w:lastColumn="0" w:noHBand="0" w:noVBand="0"/>
      </w:tblPr>
      <w:tblGrid>
        <w:gridCol w:w="7629"/>
        <w:gridCol w:w="1999"/>
      </w:tblGrid>
      <w:tr w:rsidR="00BF5395" w:rsidRPr="00180348" w:rsidTr="00BF5395">
        <w:trPr>
          <w:cantSplit/>
        </w:trPr>
        <w:tc>
          <w:tcPr>
            <w:tcW w:w="5000" w:type="pct"/>
            <w:gridSpan w:val="2"/>
            <w:tcMar>
              <w:top w:w="57" w:type="dxa"/>
              <w:bottom w:w="0" w:type="dxa"/>
            </w:tcMar>
          </w:tcPr>
          <w:p w:rsidR="00BF5395" w:rsidRPr="00180348" w:rsidRDefault="00BF5395" w:rsidP="00352DA8">
            <w:pPr>
              <w:spacing w:line="240" w:lineRule="auto"/>
              <w:ind w:right="74"/>
              <w:rPr>
                <w:rFonts w:cs="Arial"/>
                <w:sz w:val="16"/>
                <w:szCs w:val="16"/>
              </w:rPr>
            </w:pPr>
            <w:r w:rsidRPr="00180348">
              <w:rPr>
                <w:rFonts w:cs="Arial"/>
                <w:sz w:val="16"/>
                <w:szCs w:val="16"/>
              </w:rPr>
              <w:t>Country</w:t>
            </w:r>
          </w:p>
          <w:p w:rsidR="00BF5395" w:rsidRPr="00180348" w:rsidRDefault="00BF5395" w:rsidP="00352DA8">
            <w:pPr>
              <w:spacing w:line="240" w:lineRule="auto"/>
              <w:ind w:right="74"/>
              <w:rPr>
                <w:rFonts w:cs="Arial"/>
                <w:sz w:val="16"/>
                <w:szCs w:val="16"/>
              </w:rPr>
            </w:pPr>
          </w:p>
          <w:p w:rsidR="00BF5395" w:rsidRPr="00180348" w:rsidRDefault="00BF5395" w:rsidP="00352DA8">
            <w:pPr>
              <w:spacing w:line="240" w:lineRule="auto"/>
              <w:ind w:right="74"/>
              <w:rPr>
                <w:rFonts w:cs="Arial"/>
                <w:sz w:val="16"/>
                <w:szCs w:val="16"/>
              </w:rPr>
            </w:pPr>
          </w:p>
        </w:tc>
      </w:tr>
      <w:tr w:rsidR="00BF5395" w:rsidRPr="00180348" w:rsidTr="00BF5395">
        <w:trPr>
          <w:cantSplit/>
        </w:trPr>
        <w:tc>
          <w:tcPr>
            <w:tcW w:w="5000" w:type="pct"/>
            <w:gridSpan w:val="2"/>
            <w:tcMar>
              <w:top w:w="57" w:type="dxa"/>
              <w:bottom w:w="0" w:type="dxa"/>
            </w:tcMar>
          </w:tcPr>
          <w:p w:rsidR="00BF5395" w:rsidRPr="00180348" w:rsidRDefault="00BF5395" w:rsidP="00BF5395">
            <w:pPr>
              <w:spacing w:line="240" w:lineRule="auto"/>
              <w:rPr>
                <w:rFonts w:cs="Arial"/>
                <w:sz w:val="16"/>
                <w:szCs w:val="16"/>
              </w:rPr>
            </w:pPr>
            <w:r w:rsidRPr="00180348">
              <w:rPr>
                <w:rFonts w:cs="Arial"/>
                <w:sz w:val="16"/>
                <w:szCs w:val="16"/>
              </w:rPr>
              <w:t>Designated operator</w:t>
            </w:r>
          </w:p>
          <w:p w:rsidR="00BF5395" w:rsidRPr="00180348" w:rsidRDefault="00BF5395" w:rsidP="00BF5395">
            <w:pPr>
              <w:spacing w:line="240" w:lineRule="auto"/>
              <w:ind w:right="74"/>
              <w:rPr>
                <w:rFonts w:cs="Arial"/>
                <w:sz w:val="16"/>
                <w:szCs w:val="16"/>
              </w:rPr>
            </w:pPr>
          </w:p>
          <w:p w:rsidR="00BF5395" w:rsidRPr="00180348" w:rsidRDefault="00BF5395" w:rsidP="00352DA8">
            <w:pPr>
              <w:spacing w:line="240" w:lineRule="auto"/>
              <w:rPr>
                <w:rFonts w:cs="Arial"/>
                <w:sz w:val="16"/>
                <w:szCs w:val="16"/>
              </w:rPr>
            </w:pPr>
          </w:p>
        </w:tc>
      </w:tr>
      <w:tr w:rsidR="00BF5395" w:rsidRPr="00180348" w:rsidTr="00BF5395">
        <w:trPr>
          <w:cantSplit/>
          <w:trHeight w:val="33"/>
        </w:trPr>
        <w:tc>
          <w:tcPr>
            <w:tcW w:w="3962" w:type="pct"/>
            <w:tcBorders>
              <w:right w:val="nil"/>
            </w:tcBorders>
            <w:tcMar>
              <w:top w:w="57" w:type="dxa"/>
              <w:bottom w:w="0" w:type="dxa"/>
            </w:tcMar>
          </w:tcPr>
          <w:p w:rsidR="00BF5395" w:rsidRPr="00180348" w:rsidRDefault="00BF5395" w:rsidP="00352DA8">
            <w:pPr>
              <w:spacing w:line="240" w:lineRule="auto"/>
              <w:ind w:right="75"/>
              <w:rPr>
                <w:rFonts w:cs="Arial"/>
                <w:sz w:val="16"/>
                <w:szCs w:val="16"/>
              </w:rPr>
            </w:pPr>
            <w:r w:rsidRPr="00180348">
              <w:rPr>
                <w:rFonts w:cs="Arial"/>
                <w:sz w:val="16"/>
                <w:szCs w:val="16"/>
              </w:rPr>
              <w:t>Full name</w:t>
            </w:r>
            <w:r w:rsidRPr="00180348">
              <w:rPr>
                <w:rFonts w:cs="Arial"/>
                <w:sz w:val="16"/>
                <w:szCs w:val="16"/>
              </w:rPr>
              <w:tab/>
            </w:r>
          </w:p>
          <w:p w:rsidR="00BF5395" w:rsidRPr="00180348" w:rsidRDefault="00BF5395" w:rsidP="00352DA8">
            <w:pPr>
              <w:spacing w:line="240" w:lineRule="auto"/>
              <w:rPr>
                <w:rFonts w:cs="Arial"/>
                <w:sz w:val="16"/>
                <w:szCs w:val="16"/>
              </w:rPr>
            </w:pPr>
          </w:p>
          <w:p w:rsidR="00BF5395" w:rsidRPr="00180348" w:rsidRDefault="00BF5395" w:rsidP="00352DA8">
            <w:pPr>
              <w:spacing w:line="240" w:lineRule="auto"/>
              <w:rPr>
                <w:rFonts w:cs="Arial"/>
                <w:sz w:val="16"/>
                <w:szCs w:val="16"/>
              </w:rPr>
            </w:pPr>
          </w:p>
        </w:tc>
        <w:tc>
          <w:tcPr>
            <w:tcW w:w="1038" w:type="pct"/>
            <w:tcBorders>
              <w:left w:val="nil"/>
            </w:tcBorders>
            <w:tcMar>
              <w:top w:w="57" w:type="dxa"/>
            </w:tcMar>
            <w:vAlign w:val="bottom"/>
          </w:tcPr>
          <w:p w:rsidR="00BF5395" w:rsidRPr="00180348" w:rsidRDefault="00545F44" w:rsidP="00352DA8">
            <w:pPr>
              <w:tabs>
                <w:tab w:val="left" w:pos="921"/>
              </w:tabs>
              <w:rPr>
                <w:rFonts w:cs="Arial"/>
                <w:sz w:val="16"/>
                <w:szCs w:val="16"/>
              </w:rPr>
            </w:pPr>
            <w:sdt>
              <w:sdtPr>
                <w:rPr>
                  <w:rFonts w:cs="Arial"/>
                  <w:sz w:val="24"/>
                  <w:szCs w:val="24"/>
                </w:rPr>
                <w:id w:val="-1990703502"/>
                <w14:checkbox>
                  <w14:checked w14:val="0"/>
                  <w14:checkedState w14:val="0054" w14:font="Wingdings 2"/>
                  <w14:uncheckedState w14:val="0071" w14:font="Wingdings"/>
                </w14:checkbox>
              </w:sdtPr>
              <w:sdtEndPr/>
              <w:sdtContent>
                <w:r w:rsidR="00BF5395" w:rsidRPr="00180348">
                  <w:rPr>
                    <w:rFonts w:cs="Arial"/>
                    <w:sz w:val="24"/>
                    <w:szCs w:val="24"/>
                  </w:rPr>
                  <w:sym w:font="Wingdings" w:char="F071"/>
                </w:r>
              </w:sdtContent>
            </w:sdt>
            <w:r w:rsidR="00BF5395" w:rsidRPr="00180348">
              <w:rPr>
                <w:rFonts w:cs="Arial"/>
                <w:sz w:val="16"/>
                <w:szCs w:val="16"/>
              </w:rPr>
              <w:t xml:space="preserve"> Mr</w:t>
            </w:r>
            <w:r w:rsidR="00BF5395" w:rsidRPr="00180348">
              <w:rPr>
                <w:rFonts w:cs="Arial"/>
                <w:sz w:val="16"/>
                <w:szCs w:val="16"/>
              </w:rPr>
              <w:tab/>
            </w:r>
            <w:sdt>
              <w:sdtPr>
                <w:rPr>
                  <w:rFonts w:cs="Arial"/>
                  <w:sz w:val="24"/>
                  <w:szCs w:val="24"/>
                </w:rPr>
                <w:id w:val="-823508224"/>
                <w14:checkbox>
                  <w14:checked w14:val="0"/>
                  <w14:checkedState w14:val="0054" w14:font="Wingdings 2"/>
                  <w14:uncheckedState w14:val="0071" w14:font="Wingdings"/>
                </w14:checkbox>
              </w:sdtPr>
              <w:sdtEndPr/>
              <w:sdtContent>
                <w:r w:rsidR="00BF5395" w:rsidRPr="00180348">
                  <w:rPr>
                    <w:rFonts w:cs="Arial"/>
                    <w:sz w:val="24"/>
                    <w:szCs w:val="24"/>
                  </w:rPr>
                  <w:sym w:font="Wingdings" w:char="F071"/>
                </w:r>
              </w:sdtContent>
            </w:sdt>
            <w:r w:rsidR="00BF5395" w:rsidRPr="00180348">
              <w:rPr>
                <w:rFonts w:cs="Arial"/>
                <w:sz w:val="16"/>
                <w:szCs w:val="16"/>
              </w:rPr>
              <w:t xml:space="preserve"> Ms</w:t>
            </w:r>
          </w:p>
        </w:tc>
      </w:tr>
      <w:tr w:rsidR="00BF5395" w:rsidRPr="00180348" w:rsidTr="00BF5395">
        <w:trPr>
          <w:cantSplit/>
        </w:trPr>
        <w:tc>
          <w:tcPr>
            <w:tcW w:w="5000" w:type="pct"/>
            <w:gridSpan w:val="2"/>
            <w:tcMar>
              <w:top w:w="57" w:type="dxa"/>
              <w:bottom w:w="0" w:type="dxa"/>
            </w:tcMar>
          </w:tcPr>
          <w:p w:rsidR="00BF5395" w:rsidRPr="00180348" w:rsidRDefault="00BF5395" w:rsidP="00352DA8">
            <w:pPr>
              <w:spacing w:line="240" w:lineRule="auto"/>
              <w:ind w:right="74"/>
              <w:rPr>
                <w:rFonts w:eastAsia="SimSun" w:cs="Arial"/>
                <w:sz w:val="16"/>
                <w:szCs w:val="16"/>
              </w:rPr>
            </w:pPr>
            <w:r w:rsidRPr="00180348">
              <w:rPr>
                <w:rFonts w:eastAsia="SimSun" w:cs="Arial"/>
                <w:sz w:val="16"/>
                <w:szCs w:val="16"/>
              </w:rPr>
              <w:t>E-mail</w:t>
            </w:r>
          </w:p>
          <w:p w:rsidR="00BF5395" w:rsidRPr="00180348" w:rsidRDefault="00BF5395" w:rsidP="00352DA8">
            <w:pPr>
              <w:spacing w:line="240" w:lineRule="auto"/>
              <w:ind w:right="74"/>
              <w:rPr>
                <w:rFonts w:eastAsia="SimSun" w:cs="Arial"/>
                <w:sz w:val="16"/>
                <w:szCs w:val="16"/>
              </w:rPr>
            </w:pPr>
          </w:p>
          <w:p w:rsidR="00BF5395" w:rsidRPr="00180348" w:rsidRDefault="00BF5395" w:rsidP="00352DA8">
            <w:pPr>
              <w:spacing w:line="240" w:lineRule="auto"/>
              <w:ind w:right="74"/>
              <w:rPr>
                <w:rFonts w:eastAsia="SimSun" w:cs="Arial"/>
                <w:sz w:val="16"/>
                <w:szCs w:val="16"/>
              </w:rPr>
            </w:pPr>
          </w:p>
        </w:tc>
      </w:tr>
    </w:tbl>
    <w:p w:rsidR="00BF5395" w:rsidRPr="00180348" w:rsidRDefault="00BF5395" w:rsidP="00180348">
      <w:pPr>
        <w:pStyle w:val="0Textedebase"/>
        <w:spacing w:line="220" w:lineRule="atLeast"/>
      </w:pPr>
    </w:p>
    <w:p w:rsidR="00BF5395" w:rsidRPr="00180348" w:rsidRDefault="00BF5395" w:rsidP="00180348">
      <w:pPr>
        <w:pStyle w:val="0Textedebase"/>
        <w:spacing w:line="220" w:lineRule="atLeast"/>
        <w:rPr>
          <w:b/>
          <w:bCs/>
        </w:rPr>
      </w:pPr>
    </w:p>
    <w:p w:rsidR="00BF5395" w:rsidRPr="00180348" w:rsidRDefault="00BF5395" w:rsidP="00180348">
      <w:pPr>
        <w:pStyle w:val="0Textedebase"/>
        <w:spacing w:line="220" w:lineRule="atLeast"/>
        <w:rPr>
          <w:b/>
          <w:bCs/>
        </w:rPr>
      </w:pPr>
      <w:r w:rsidRPr="00180348">
        <w:rPr>
          <w:b/>
          <w:bCs/>
        </w:rPr>
        <w:t>Questionnaire</w:t>
      </w:r>
    </w:p>
    <w:p w:rsidR="00BF5395" w:rsidRPr="00180348" w:rsidRDefault="00BF5395" w:rsidP="00180348">
      <w:pPr>
        <w:pStyle w:val="0Textedebase"/>
        <w:spacing w:line="220" w:lineRule="atLeast"/>
        <w:rPr>
          <w:b/>
          <w:bCs/>
        </w:rPr>
      </w:pPr>
    </w:p>
    <w:p w:rsidR="00BF5395" w:rsidRPr="00180348" w:rsidRDefault="00BF5395" w:rsidP="00180348">
      <w:pPr>
        <w:pStyle w:val="0Textedebase"/>
        <w:spacing w:line="220" w:lineRule="atLeast"/>
      </w:pPr>
      <w:r w:rsidRPr="00180348">
        <w:t xml:space="preserve">Please provide the information requested below on the published retail prices for items containing goods (small packets and parcels). The responses to the questions provided in this survey </w:t>
      </w:r>
      <w:proofErr w:type="gramStart"/>
      <w:r w:rsidRPr="00180348">
        <w:t>will be used</w:t>
      </w:r>
      <w:proofErr w:type="gramEnd"/>
      <w:r w:rsidRPr="00180348">
        <w:t xml:space="preserve"> for the work on the development of proposals to amend the UPU Acts in relation to methodologies for the Integrated Remuneration System, based on the implementation of Congress resolution C 13/2021 on the Integrated Remuneration Plan. </w:t>
      </w:r>
    </w:p>
    <w:p w:rsidR="00BF5395" w:rsidRPr="00180348" w:rsidRDefault="00BF5395" w:rsidP="00180348">
      <w:pPr>
        <w:pStyle w:val="0Textedebase"/>
        <w:spacing w:line="220" w:lineRule="atLeast"/>
      </w:pPr>
    </w:p>
    <w:p w:rsidR="00BF5395" w:rsidRPr="00180348" w:rsidRDefault="00BF5395" w:rsidP="00180348">
      <w:pPr>
        <w:pStyle w:val="0Textedebase"/>
        <w:spacing w:line="220" w:lineRule="atLeast"/>
      </w:pPr>
      <w:r w:rsidRPr="00180348">
        <w:rPr>
          <w:b/>
          <w:bCs/>
        </w:rPr>
        <w:t>Important:</w:t>
      </w:r>
      <w:r w:rsidRPr="00180348">
        <w:t xml:space="preserve"> </w:t>
      </w:r>
      <w:proofErr w:type="gramStart"/>
      <w:r w:rsidRPr="00180348">
        <w:t>providing this information will enable us to help</w:t>
      </w:r>
      <w:proofErr w:type="gramEnd"/>
      <w:r w:rsidRPr="00180348">
        <w:t xml:space="preserve"> DOs understand the possible impacts on their remuneration rates, in particular those for small packets and parcels, as they would apply in the next Congress cycle.</w:t>
      </w:r>
      <w:r w:rsidR="00180348" w:rsidRPr="00180348">
        <w:t xml:space="preserve"> </w:t>
      </w:r>
    </w:p>
    <w:p w:rsidR="00BF5395" w:rsidRPr="00180348" w:rsidRDefault="00BF5395" w:rsidP="00180348">
      <w:pPr>
        <w:pStyle w:val="0Textedebase"/>
        <w:spacing w:line="220" w:lineRule="atLeast"/>
      </w:pPr>
    </w:p>
    <w:p w:rsidR="00BF5395" w:rsidRPr="00180348" w:rsidRDefault="00BF5395" w:rsidP="00180348">
      <w:pPr>
        <w:pStyle w:val="0Textedebase"/>
        <w:spacing w:line="220" w:lineRule="atLeast"/>
        <w:rPr>
          <w:b/>
          <w:bCs/>
        </w:rPr>
      </w:pPr>
    </w:p>
    <w:p w:rsidR="00BF5395" w:rsidRPr="00180348" w:rsidRDefault="00BF5395" w:rsidP="00180348">
      <w:pPr>
        <w:pStyle w:val="0Textedebase"/>
        <w:spacing w:line="220" w:lineRule="atLeast"/>
        <w:rPr>
          <w:b/>
          <w:bCs/>
        </w:rPr>
      </w:pPr>
      <w:r w:rsidRPr="00180348">
        <w:rPr>
          <w:b/>
          <w:bCs/>
        </w:rPr>
        <w:t>I.</w:t>
      </w:r>
      <w:r w:rsidRPr="00180348">
        <w:rPr>
          <w:b/>
          <w:bCs/>
        </w:rPr>
        <w:tab/>
        <w:t>General</w:t>
      </w:r>
    </w:p>
    <w:p w:rsidR="00BF5395" w:rsidRPr="00180348" w:rsidRDefault="00BF5395" w:rsidP="00180348">
      <w:pPr>
        <w:pStyle w:val="0Textedebase"/>
        <w:spacing w:line="220" w:lineRule="atLeast"/>
        <w:rPr>
          <w:b/>
          <w:bCs/>
        </w:rPr>
      </w:pPr>
    </w:p>
    <w:p w:rsidR="00BF5395" w:rsidRPr="00180348" w:rsidRDefault="00BF5395" w:rsidP="00180348">
      <w:pPr>
        <w:pStyle w:val="0Textedebase"/>
        <w:tabs>
          <w:tab w:val="left" w:pos="567"/>
          <w:tab w:val="right" w:pos="9638"/>
        </w:tabs>
        <w:spacing w:line="220" w:lineRule="atLeast"/>
      </w:pPr>
      <w:r w:rsidRPr="00180348">
        <w:t>1</w:t>
      </w:r>
      <w:r w:rsidRPr="00180348">
        <w:tab/>
        <w:t xml:space="preserve">All tariff information in this survey </w:t>
      </w:r>
      <w:proofErr w:type="gramStart"/>
      <w:r w:rsidRPr="00180348">
        <w:t>is provided</w:t>
      </w:r>
      <w:proofErr w:type="gramEnd"/>
      <w:r w:rsidRPr="00180348">
        <w:t xml:space="preserve"> in the following currency:</w:t>
      </w:r>
      <w:r w:rsidRPr="00180348">
        <w:rPr>
          <w:u w:val="single"/>
        </w:rPr>
        <w:tab/>
      </w:r>
    </w:p>
    <w:p w:rsidR="00BF5395" w:rsidRPr="00180348" w:rsidRDefault="00BF5395" w:rsidP="00180348">
      <w:pPr>
        <w:pStyle w:val="0Textedebase"/>
        <w:spacing w:line="220" w:lineRule="atLeast"/>
      </w:pPr>
    </w:p>
    <w:p w:rsidR="00BF5395" w:rsidRPr="00180348" w:rsidRDefault="00BF5395" w:rsidP="00180348">
      <w:pPr>
        <w:pStyle w:val="0Textedebase"/>
        <w:spacing w:line="220" w:lineRule="atLeast"/>
        <w:rPr>
          <w:b/>
          <w:bCs/>
        </w:rPr>
      </w:pPr>
    </w:p>
    <w:p w:rsidR="00BF5395" w:rsidRPr="00180348" w:rsidRDefault="00BF5395" w:rsidP="00180348">
      <w:pPr>
        <w:pStyle w:val="0Textedebase"/>
        <w:spacing w:line="220" w:lineRule="atLeast"/>
        <w:rPr>
          <w:b/>
          <w:bCs/>
        </w:rPr>
      </w:pPr>
      <w:r w:rsidRPr="00180348">
        <w:rPr>
          <w:b/>
          <w:bCs/>
        </w:rPr>
        <w:t>II.</w:t>
      </w:r>
      <w:r w:rsidRPr="00180348">
        <w:rPr>
          <w:b/>
          <w:bCs/>
        </w:rPr>
        <w:tab/>
        <w:t>Domestic retail tariffs for small packet items</w:t>
      </w:r>
    </w:p>
    <w:p w:rsidR="00BF5395" w:rsidRPr="00180348" w:rsidRDefault="00BF5395" w:rsidP="00180348">
      <w:pPr>
        <w:pStyle w:val="0Textedebase"/>
        <w:spacing w:line="220" w:lineRule="atLeast"/>
        <w:rPr>
          <w:b/>
          <w:bCs/>
        </w:rPr>
      </w:pPr>
    </w:p>
    <w:p w:rsidR="00BF5395" w:rsidRPr="00180348" w:rsidRDefault="00BF5395" w:rsidP="00180348">
      <w:pPr>
        <w:pStyle w:val="0Textedebase"/>
        <w:spacing w:line="220" w:lineRule="atLeast"/>
      </w:pPr>
      <w:proofErr w:type="gramStart"/>
      <w:r w:rsidRPr="00180348">
        <w:t xml:space="preserve">Please fill in your </w:t>
      </w:r>
      <w:r w:rsidRPr="00180348">
        <w:rPr>
          <w:i/>
          <w:iCs/>
        </w:rPr>
        <w:t>domestic single-item priority retail tariffs</w:t>
      </w:r>
      <w:r w:rsidRPr="00180348">
        <w:t xml:space="preserve"> according to weight step for small packet items containing goods that fall within the size and weight limits of E format items (minimum dimensions of 90 x 140 mm; a maximum dimension of 900 mm for length, width and depth combined, with the greatest dimension not exceeding 600 mm; and a maximum weight of 2 kg).</w:t>
      </w:r>
      <w:proofErr w:type="gramEnd"/>
    </w:p>
    <w:p w:rsidR="00BF5395" w:rsidRPr="00180348" w:rsidRDefault="00BF5395" w:rsidP="00180348">
      <w:pPr>
        <w:pStyle w:val="0Textedebase"/>
        <w:spacing w:line="220" w:lineRule="atLeast"/>
      </w:pPr>
    </w:p>
    <w:p w:rsidR="00BF5395" w:rsidRPr="00180348" w:rsidRDefault="00BF5395" w:rsidP="00180348">
      <w:pPr>
        <w:pStyle w:val="0Textedebase"/>
        <w:spacing w:line="220" w:lineRule="atLeast"/>
      </w:pPr>
      <w:r w:rsidRPr="00180348">
        <w:rPr>
          <w:i/>
          <w:iCs/>
        </w:rPr>
        <w:t>Table 1 – Charges for a small packet (E) priority item (containing goods) in the domestic service in force on 1 January 2024</w:t>
      </w:r>
      <w:r w:rsidRPr="00180348">
        <w:rPr>
          <w:rStyle w:val="FootnoteReference"/>
        </w:rPr>
        <w:footnoteReference w:id="2"/>
      </w:r>
    </w:p>
    <w:p w:rsidR="00BF5395" w:rsidRPr="00180348" w:rsidRDefault="00BF5395" w:rsidP="00180348">
      <w:pPr>
        <w:pStyle w:val="0Textedebase"/>
        <w:spacing w:line="220" w:lineRule="atLeast"/>
      </w:pPr>
    </w:p>
    <w:tbl>
      <w:tblPr>
        <w:tblStyle w:val="TableGrid"/>
        <w:tblW w:w="5000" w:type="pct"/>
        <w:tblLook w:val="04A0" w:firstRow="1" w:lastRow="0" w:firstColumn="1" w:lastColumn="0" w:noHBand="0" w:noVBand="1"/>
      </w:tblPr>
      <w:tblGrid>
        <w:gridCol w:w="4814"/>
        <w:gridCol w:w="4814"/>
      </w:tblGrid>
      <w:tr w:rsidR="00BF5395" w:rsidRPr="00180348" w:rsidTr="00BF5395">
        <w:trPr>
          <w:trHeight w:val="20"/>
          <w:tblHeader/>
        </w:trPr>
        <w:tc>
          <w:tcPr>
            <w:tcW w:w="2500" w:type="pct"/>
          </w:tcPr>
          <w:p w:rsidR="00BF5395" w:rsidRPr="00180348" w:rsidRDefault="00BF5395" w:rsidP="00180348">
            <w:pPr>
              <w:pStyle w:val="0Textedebase"/>
              <w:spacing w:before="60" w:after="60" w:line="220" w:lineRule="atLeast"/>
              <w:rPr>
                <w:i/>
                <w:iCs/>
              </w:rPr>
            </w:pPr>
            <w:r w:rsidRPr="00180348">
              <w:rPr>
                <w:i/>
                <w:iCs/>
              </w:rPr>
              <w:t>Weight steps</w:t>
            </w:r>
          </w:p>
        </w:tc>
        <w:tc>
          <w:tcPr>
            <w:tcW w:w="2500" w:type="pct"/>
          </w:tcPr>
          <w:p w:rsidR="00BF5395" w:rsidRPr="00180348" w:rsidRDefault="00BF5395" w:rsidP="00180348">
            <w:pPr>
              <w:pStyle w:val="0Textedebase"/>
              <w:spacing w:before="60" w:after="60" w:line="220" w:lineRule="atLeast"/>
              <w:jc w:val="right"/>
              <w:rPr>
                <w:i/>
                <w:iCs/>
              </w:rPr>
            </w:pPr>
            <w:r w:rsidRPr="00180348">
              <w:rPr>
                <w:i/>
                <w:iCs/>
              </w:rPr>
              <w:t xml:space="preserve">Charges in national currency </w:t>
            </w:r>
          </w:p>
        </w:tc>
      </w:tr>
      <w:tr w:rsidR="00BF5395" w:rsidRPr="00180348" w:rsidTr="00BF5395">
        <w:trPr>
          <w:trHeight w:val="20"/>
        </w:trPr>
        <w:tc>
          <w:tcPr>
            <w:tcW w:w="2500" w:type="pct"/>
          </w:tcPr>
          <w:p w:rsidR="00BF5395" w:rsidRPr="00180348" w:rsidRDefault="00BF5395" w:rsidP="00180348">
            <w:pPr>
              <w:pStyle w:val="0Textedebase"/>
              <w:spacing w:before="60" w:after="60" w:line="220" w:lineRule="atLeast"/>
            </w:pPr>
            <w:r w:rsidRPr="00180348">
              <w:t>20 g</w:t>
            </w:r>
          </w:p>
        </w:tc>
        <w:tc>
          <w:tcPr>
            <w:tcW w:w="2500" w:type="pct"/>
          </w:tcPr>
          <w:p w:rsidR="00BF5395" w:rsidRPr="00180348" w:rsidRDefault="00BF5395" w:rsidP="00180348">
            <w:pPr>
              <w:pStyle w:val="0Textedebase"/>
              <w:spacing w:before="60" w:after="60" w:line="220" w:lineRule="atLeast"/>
              <w:jc w:val="right"/>
            </w:pPr>
          </w:p>
        </w:tc>
      </w:tr>
      <w:tr w:rsidR="00BF5395" w:rsidRPr="00180348" w:rsidTr="00BF5395">
        <w:trPr>
          <w:trHeight w:val="20"/>
        </w:trPr>
        <w:tc>
          <w:tcPr>
            <w:tcW w:w="2500" w:type="pct"/>
          </w:tcPr>
          <w:p w:rsidR="00BF5395" w:rsidRPr="00180348" w:rsidRDefault="00BF5395" w:rsidP="00180348">
            <w:pPr>
              <w:pStyle w:val="0Textedebase"/>
              <w:spacing w:before="60" w:after="60" w:line="220" w:lineRule="atLeast"/>
            </w:pPr>
            <w:r w:rsidRPr="00180348">
              <w:t>35 g</w:t>
            </w:r>
          </w:p>
        </w:tc>
        <w:tc>
          <w:tcPr>
            <w:tcW w:w="2500" w:type="pct"/>
          </w:tcPr>
          <w:p w:rsidR="00BF5395" w:rsidRPr="00180348" w:rsidRDefault="00BF5395" w:rsidP="00180348">
            <w:pPr>
              <w:pStyle w:val="0Textedebase"/>
              <w:spacing w:before="60" w:after="60" w:line="220" w:lineRule="atLeast"/>
              <w:jc w:val="right"/>
            </w:pPr>
          </w:p>
        </w:tc>
      </w:tr>
      <w:tr w:rsidR="00BF5395" w:rsidRPr="00180348" w:rsidTr="00BF5395">
        <w:trPr>
          <w:trHeight w:val="20"/>
        </w:trPr>
        <w:tc>
          <w:tcPr>
            <w:tcW w:w="2500" w:type="pct"/>
          </w:tcPr>
          <w:p w:rsidR="00BF5395" w:rsidRPr="00180348" w:rsidRDefault="00BF5395" w:rsidP="00180348">
            <w:pPr>
              <w:pStyle w:val="0Textedebase"/>
              <w:spacing w:before="60" w:after="60" w:line="220" w:lineRule="atLeast"/>
            </w:pPr>
            <w:r w:rsidRPr="00180348">
              <w:t>75 g</w:t>
            </w:r>
          </w:p>
        </w:tc>
        <w:tc>
          <w:tcPr>
            <w:tcW w:w="2500" w:type="pct"/>
          </w:tcPr>
          <w:p w:rsidR="00BF5395" w:rsidRPr="00180348" w:rsidRDefault="00BF5395" w:rsidP="00180348">
            <w:pPr>
              <w:pStyle w:val="0Textedebase"/>
              <w:spacing w:before="60" w:after="60" w:line="220" w:lineRule="atLeast"/>
              <w:jc w:val="right"/>
            </w:pPr>
          </w:p>
        </w:tc>
      </w:tr>
      <w:tr w:rsidR="00BF5395" w:rsidRPr="00180348" w:rsidTr="00BF5395">
        <w:trPr>
          <w:trHeight w:val="20"/>
        </w:trPr>
        <w:tc>
          <w:tcPr>
            <w:tcW w:w="2500" w:type="pct"/>
          </w:tcPr>
          <w:p w:rsidR="00BF5395" w:rsidRPr="00180348" w:rsidRDefault="00BF5395" w:rsidP="00180348">
            <w:pPr>
              <w:pStyle w:val="0Textedebase"/>
              <w:spacing w:before="60" w:after="60" w:line="220" w:lineRule="atLeast"/>
            </w:pPr>
            <w:r w:rsidRPr="00180348">
              <w:lastRenderedPageBreak/>
              <w:t>175 g</w:t>
            </w:r>
          </w:p>
        </w:tc>
        <w:tc>
          <w:tcPr>
            <w:tcW w:w="2500" w:type="pct"/>
          </w:tcPr>
          <w:p w:rsidR="00BF5395" w:rsidRPr="00180348" w:rsidRDefault="00BF5395" w:rsidP="00180348">
            <w:pPr>
              <w:pStyle w:val="0Textedebase"/>
              <w:spacing w:before="60" w:after="60" w:line="220" w:lineRule="atLeast"/>
              <w:jc w:val="right"/>
            </w:pPr>
          </w:p>
        </w:tc>
      </w:tr>
      <w:tr w:rsidR="00BF5395" w:rsidRPr="00180348" w:rsidTr="00BF5395">
        <w:trPr>
          <w:trHeight w:val="20"/>
        </w:trPr>
        <w:tc>
          <w:tcPr>
            <w:tcW w:w="2500" w:type="pct"/>
          </w:tcPr>
          <w:p w:rsidR="00BF5395" w:rsidRPr="00180348" w:rsidRDefault="00BF5395" w:rsidP="00180348">
            <w:pPr>
              <w:pStyle w:val="0Textedebase"/>
              <w:spacing w:before="60" w:after="60" w:line="220" w:lineRule="atLeast"/>
            </w:pPr>
            <w:r w:rsidRPr="00180348">
              <w:t>250 g</w:t>
            </w:r>
          </w:p>
        </w:tc>
        <w:tc>
          <w:tcPr>
            <w:tcW w:w="2500" w:type="pct"/>
          </w:tcPr>
          <w:p w:rsidR="00BF5395" w:rsidRPr="00180348" w:rsidRDefault="00BF5395" w:rsidP="00180348">
            <w:pPr>
              <w:pStyle w:val="0Textedebase"/>
              <w:spacing w:before="60" w:after="60" w:line="220" w:lineRule="atLeast"/>
              <w:jc w:val="right"/>
            </w:pPr>
          </w:p>
        </w:tc>
      </w:tr>
      <w:tr w:rsidR="00BF5395" w:rsidRPr="00180348" w:rsidTr="00BF5395">
        <w:trPr>
          <w:trHeight w:val="20"/>
        </w:trPr>
        <w:tc>
          <w:tcPr>
            <w:tcW w:w="2500" w:type="pct"/>
          </w:tcPr>
          <w:p w:rsidR="00BF5395" w:rsidRPr="00180348" w:rsidRDefault="00BF5395" w:rsidP="00180348">
            <w:pPr>
              <w:pStyle w:val="0Textedebase"/>
              <w:spacing w:before="60" w:after="60" w:line="220" w:lineRule="atLeast"/>
            </w:pPr>
            <w:r w:rsidRPr="00180348">
              <w:t>375 g</w:t>
            </w:r>
          </w:p>
        </w:tc>
        <w:tc>
          <w:tcPr>
            <w:tcW w:w="2500" w:type="pct"/>
          </w:tcPr>
          <w:p w:rsidR="00BF5395" w:rsidRPr="00180348" w:rsidRDefault="00BF5395" w:rsidP="00180348">
            <w:pPr>
              <w:pStyle w:val="0Textedebase"/>
              <w:spacing w:before="60" w:after="60" w:line="220" w:lineRule="atLeast"/>
              <w:jc w:val="right"/>
            </w:pPr>
          </w:p>
        </w:tc>
      </w:tr>
      <w:tr w:rsidR="00BF5395" w:rsidRPr="00180348" w:rsidTr="00BF5395">
        <w:trPr>
          <w:trHeight w:val="20"/>
        </w:trPr>
        <w:tc>
          <w:tcPr>
            <w:tcW w:w="2500" w:type="pct"/>
          </w:tcPr>
          <w:p w:rsidR="00BF5395" w:rsidRPr="00180348" w:rsidRDefault="00BF5395" w:rsidP="00180348">
            <w:pPr>
              <w:pStyle w:val="0Textedebase"/>
              <w:spacing w:before="60" w:after="60" w:line="220" w:lineRule="atLeast"/>
            </w:pPr>
            <w:r w:rsidRPr="00180348">
              <w:t>500 g</w:t>
            </w:r>
          </w:p>
        </w:tc>
        <w:tc>
          <w:tcPr>
            <w:tcW w:w="2500" w:type="pct"/>
          </w:tcPr>
          <w:p w:rsidR="00BF5395" w:rsidRPr="00180348" w:rsidRDefault="00BF5395" w:rsidP="00180348">
            <w:pPr>
              <w:pStyle w:val="0Textedebase"/>
              <w:spacing w:before="60" w:after="60" w:line="220" w:lineRule="atLeast"/>
              <w:jc w:val="right"/>
            </w:pPr>
          </w:p>
        </w:tc>
      </w:tr>
      <w:tr w:rsidR="00BF5395" w:rsidRPr="00180348" w:rsidTr="00BF5395">
        <w:trPr>
          <w:trHeight w:val="20"/>
        </w:trPr>
        <w:tc>
          <w:tcPr>
            <w:tcW w:w="2500" w:type="pct"/>
          </w:tcPr>
          <w:p w:rsidR="00BF5395" w:rsidRPr="00180348" w:rsidRDefault="00BF5395" w:rsidP="00180348">
            <w:pPr>
              <w:pStyle w:val="0Textedebase"/>
              <w:spacing w:before="60" w:after="60" w:line="220" w:lineRule="atLeast"/>
            </w:pPr>
            <w:r w:rsidRPr="00180348">
              <w:t>750 g</w:t>
            </w:r>
          </w:p>
        </w:tc>
        <w:tc>
          <w:tcPr>
            <w:tcW w:w="2500" w:type="pct"/>
          </w:tcPr>
          <w:p w:rsidR="00BF5395" w:rsidRPr="00180348" w:rsidRDefault="00BF5395" w:rsidP="00180348">
            <w:pPr>
              <w:pStyle w:val="0Textedebase"/>
              <w:spacing w:before="60" w:after="60" w:line="220" w:lineRule="atLeast"/>
              <w:jc w:val="right"/>
            </w:pPr>
          </w:p>
        </w:tc>
      </w:tr>
      <w:tr w:rsidR="00BF5395" w:rsidRPr="00180348" w:rsidTr="00BF5395">
        <w:trPr>
          <w:trHeight w:val="20"/>
        </w:trPr>
        <w:tc>
          <w:tcPr>
            <w:tcW w:w="2500" w:type="pct"/>
          </w:tcPr>
          <w:p w:rsidR="00BF5395" w:rsidRPr="00180348" w:rsidRDefault="00BF5395" w:rsidP="00180348">
            <w:pPr>
              <w:pStyle w:val="0Textedebase"/>
              <w:spacing w:before="60" w:after="60" w:line="220" w:lineRule="atLeast"/>
            </w:pPr>
            <w:r w:rsidRPr="00180348">
              <w:t>1000 g</w:t>
            </w:r>
          </w:p>
        </w:tc>
        <w:tc>
          <w:tcPr>
            <w:tcW w:w="2500" w:type="pct"/>
          </w:tcPr>
          <w:p w:rsidR="00BF5395" w:rsidRPr="00180348" w:rsidRDefault="00BF5395" w:rsidP="00180348">
            <w:pPr>
              <w:pStyle w:val="0Textedebase"/>
              <w:spacing w:before="60" w:after="60" w:line="220" w:lineRule="atLeast"/>
              <w:jc w:val="right"/>
            </w:pPr>
          </w:p>
        </w:tc>
      </w:tr>
      <w:tr w:rsidR="00BF5395" w:rsidRPr="00180348" w:rsidTr="00BF5395">
        <w:trPr>
          <w:trHeight w:val="20"/>
        </w:trPr>
        <w:tc>
          <w:tcPr>
            <w:tcW w:w="2500" w:type="pct"/>
          </w:tcPr>
          <w:p w:rsidR="00BF5395" w:rsidRPr="00180348" w:rsidRDefault="00BF5395" w:rsidP="00180348">
            <w:pPr>
              <w:pStyle w:val="0Textedebase"/>
              <w:spacing w:before="60" w:after="60" w:line="220" w:lineRule="atLeast"/>
            </w:pPr>
            <w:r w:rsidRPr="00180348">
              <w:t>1500 g</w:t>
            </w:r>
          </w:p>
        </w:tc>
        <w:tc>
          <w:tcPr>
            <w:tcW w:w="2500" w:type="pct"/>
          </w:tcPr>
          <w:p w:rsidR="00BF5395" w:rsidRPr="00180348" w:rsidRDefault="00BF5395" w:rsidP="00180348">
            <w:pPr>
              <w:pStyle w:val="0Textedebase"/>
              <w:spacing w:before="60" w:after="60" w:line="220" w:lineRule="atLeast"/>
              <w:jc w:val="right"/>
            </w:pPr>
          </w:p>
        </w:tc>
      </w:tr>
      <w:tr w:rsidR="00BF5395" w:rsidRPr="00180348" w:rsidTr="00BF5395">
        <w:trPr>
          <w:trHeight w:val="20"/>
        </w:trPr>
        <w:tc>
          <w:tcPr>
            <w:tcW w:w="2500" w:type="pct"/>
          </w:tcPr>
          <w:p w:rsidR="00BF5395" w:rsidRPr="00180348" w:rsidRDefault="00BF5395" w:rsidP="00180348">
            <w:pPr>
              <w:pStyle w:val="0Textedebase"/>
              <w:spacing w:before="60" w:after="60" w:line="220" w:lineRule="atLeast"/>
            </w:pPr>
            <w:r w:rsidRPr="00180348">
              <w:t>2000 g</w:t>
            </w:r>
          </w:p>
        </w:tc>
        <w:tc>
          <w:tcPr>
            <w:tcW w:w="2500" w:type="pct"/>
          </w:tcPr>
          <w:p w:rsidR="00BF5395" w:rsidRPr="00180348" w:rsidRDefault="00BF5395" w:rsidP="00180348">
            <w:pPr>
              <w:pStyle w:val="0Textedebase"/>
              <w:spacing w:before="60" w:after="60" w:line="220" w:lineRule="atLeast"/>
              <w:jc w:val="right"/>
            </w:pPr>
          </w:p>
        </w:tc>
      </w:tr>
    </w:tbl>
    <w:p w:rsidR="00BF5395" w:rsidRPr="00180348" w:rsidRDefault="00BF5395" w:rsidP="00180348">
      <w:pPr>
        <w:pStyle w:val="0Textedebase"/>
        <w:spacing w:line="220" w:lineRule="atLeast"/>
      </w:pPr>
    </w:p>
    <w:p w:rsidR="00EB0755" w:rsidRPr="00180348" w:rsidRDefault="00EB0755" w:rsidP="00545F44">
      <w:pPr>
        <w:pStyle w:val="0Textedebase"/>
        <w:spacing w:line="220" w:lineRule="atLeast"/>
      </w:pPr>
      <w:r w:rsidRPr="00545F44">
        <w:t>Tick the following box if the statement</w:t>
      </w:r>
      <w:r w:rsidRPr="00180348">
        <w:t xml:space="preserve"> below </w:t>
      </w:r>
      <w:r w:rsidR="00545F44">
        <w:t>is</w:t>
      </w:r>
      <w:r w:rsidRPr="00180348">
        <w:t xml:space="preserve"> true in relation to the charges provided in table 1:</w:t>
      </w:r>
    </w:p>
    <w:p w:rsidR="00EB0755" w:rsidRPr="00180348" w:rsidRDefault="00545F44" w:rsidP="00180348">
      <w:pPr>
        <w:pStyle w:val="0Textedebase"/>
        <w:spacing w:before="120" w:line="220" w:lineRule="atLeast"/>
        <w:ind w:left="567" w:hanging="567"/>
      </w:pPr>
      <w:sdt>
        <w:sdtPr>
          <w:rPr>
            <w:rFonts w:cs="Arial"/>
            <w:sz w:val="24"/>
            <w:szCs w:val="24"/>
          </w:rPr>
          <w:id w:val="1668740774"/>
          <w14:checkbox>
            <w14:checked w14:val="0"/>
            <w14:checkedState w14:val="0054" w14:font="Wingdings 2"/>
            <w14:uncheckedState w14:val="0071" w14:font="Wingdings"/>
          </w14:checkbox>
        </w:sdtPr>
        <w:sdtEndPr/>
        <w:sdtContent>
          <w:r w:rsidR="00EB0755" w:rsidRPr="00180348">
            <w:rPr>
              <w:rFonts w:cs="Arial"/>
              <w:sz w:val="24"/>
              <w:szCs w:val="24"/>
            </w:rPr>
            <w:sym w:font="Wingdings" w:char="F071"/>
          </w:r>
        </w:sdtContent>
      </w:sdt>
      <w:r w:rsidR="00EB0755" w:rsidRPr="00180348">
        <w:rPr>
          <w:rFonts w:cs="Arial"/>
        </w:rPr>
        <w:tab/>
      </w:r>
      <w:r w:rsidR="00EB0755" w:rsidRPr="00180348">
        <w:t xml:space="preserve">The charges above correspond to the mid-point or median of the domestic zonal tariff system. Where zonal rates apply in the equivalent domestic service, the mid-point rate </w:t>
      </w:r>
      <w:proofErr w:type="gramStart"/>
      <w:r w:rsidR="00EB0755" w:rsidRPr="00180348">
        <w:t>shall be used</w:t>
      </w:r>
      <w:proofErr w:type="gramEnd"/>
      <w:r w:rsidR="00EB0755" w:rsidRPr="00180348">
        <w:t xml:space="preserve">, and domestic tariffs for non-contiguous zones shall be excluded for determination of the mid-point rate. </w:t>
      </w:r>
    </w:p>
    <w:p w:rsidR="00EB0755" w:rsidRPr="00180348" w:rsidRDefault="00EB0755" w:rsidP="00180348">
      <w:pPr>
        <w:pStyle w:val="0Textedebase"/>
        <w:spacing w:line="220" w:lineRule="atLeast"/>
      </w:pPr>
    </w:p>
    <w:p w:rsidR="00EB0755" w:rsidRPr="00180348" w:rsidRDefault="00EB0755" w:rsidP="00180348">
      <w:pPr>
        <w:pStyle w:val="0Textedebase"/>
        <w:spacing w:line="220" w:lineRule="atLeast"/>
      </w:pPr>
      <w:r w:rsidRPr="00180348">
        <w:t>In table 1, please provide, where available, the tariffs for a small packet in the domestic service that excludes tracking, signature (and/or registration) and liability. In cases where no such service is available, please indi</w:t>
      </w:r>
      <w:r w:rsidR="00180348">
        <w:softHyphen/>
      </w:r>
      <w:r w:rsidRPr="00180348">
        <w:t xml:space="preserve">cate whether any of the following service features are included in the basic service for which the charges </w:t>
      </w:r>
      <w:proofErr w:type="gramStart"/>
      <w:r w:rsidRPr="00180348">
        <w:t>are provided</w:t>
      </w:r>
      <w:proofErr w:type="gramEnd"/>
      <w:r w:rsidRPr="00180348">
        <w:t xml:space="preserve"> in table 1 above (tick the boxes): </w:t>
      </w:r>
    </w:p>
    <w:p w:rsidR="00EB0755" w:rsidRPr="00180348" w:rsidRDefault="00545F44" w:rsidP="00180348">
      <w:pPr>
        <w:pStyle w:val="0Textedebase"/>
        <w:spacing w:before="120" w:line="220" w:lineRule="atLeast"/>
      </w:pPr>
      <w:sdt>
        <w:sdtPr>
          <w:rPr>
            <w:rFonts w:cs="Arial"/>
            <w:sz w:val="24"/>
            <w:szCs w:val="24"/>
          </w:rPr>
          <w:id w:val="-1444062850"/>
          <w14:checkbox>
            <w14:checked w14:val="0"/>
            <w14:checkedState w14:val="0054" w14:font="Wingdings 2"/>
            <w14:uncheckedState w14:val="0071" w14:font="Wingdings"/>
          </w14:checkbox>
        </w:sdtPr>
        <w:sdtEndPr/>
        <w:sdtContent>
          <w:r w:rsidR="00EB0755" w:rsidRPr="00180348">
            <w:rPr>
              <w:rFonts w:cs="Arial"/>
              <w:sz w:val="24"/>
              <w:szCs w:val="24"/>
            </w:rPr>
            <w:sym w:font="Wingdings" w:char="F071"/>
          </w:r>
        </w:sdtContent>
      </w:sdt>
      <w:r w:rsidR="00EB0755" w:rsidRPr="00180348">
        <w:rPr>
          <w:rFonts w:cs="Arial"/>
        </w:rPr>
        <w:tab/>
      </w:r>
      <w:r w:rsidR="00EB0755" w:rsidRPr="00180348">
        <w:t xml:space="preserve">Tracking </w:t>
      </w:r>
    </w:p>
    <w:p w:rsidR="00EB0755" w:rsidRPr="00180348" w:rsidRDefault="00545F44" w:rsidP="00180348">
      <w:pPr>
        <w:pStyle w:val="0Textedebase"/>
        <w:spacing w:before="120" w:line="220" w:lineRule="atLeast"/>
      </w:pPr>
      <w:sdt>
        <w:sdtPr>
          <w:rPr>
            <w:rFonts w:cs="Arial"/>
            <w:sz w:val="24"/>
            <w:szCs w:val="24"/>
          </w:rPr>
          <w:id w:val="-1669238119"/>
          <w14:checkbox>
            <w14:checked w14:val="0"/>
            <w14:checkedState w14:val="0054" w14:font="Wingdings 2"/>
            <w14:uncheckedState w14:val="0071" w14:font="Wingdings"/>
          </w14:checkbox>
        </w:sdtPr>
        <w:sdtEndPr/>
        <w:sdtContent>
          <w:r w:rsidR="00EB0755" w:rsidRPr="00180348">
            <w:rPr>
              <w:rFonts w:cs="Arial"/>
              <w:sz w:val="24"/>
              <w:szCs w:val="24"/>
            </w:rPr>
            <w:sym w:font="Wingdings" w:char="F071"/>
          </w:r>
        </w:sdtContent>
      </w:sdt>
      <w:r w:rsidR="00EB0755" w:rsidRPr="00180348">
        <w:rPr>
          <w:rFonts w:cs="Arial"/>
        </w:rPr>
        <w:tab/>
      </w:r>
      <w:r w:rsidR="00EB0755" w:rsidRPr="00180348">
        <w:t xml:space="preserve">Signature </w:t>
      </w:r>
      <w:proofErr w:type="gramStart"/>
      <w:r w:rsidR="00EB0755" w:rsidRPr="00180348">
        <w:t>(either</w:t>
      </w:r>
      <w:proofErr w:type="gramEnd"/>
      <w:r w:rsidR="00EB0755" w:rsidRPr="00180348">
        <w:t xml:space="preserve"> signature upon delivery or full registration service) </w:t>
      </w:r>
    </w:p>
    <w:p w:rsidR="00EB0755" w:rsidRPr="00180348" w:rsidRDefault="00545F44" w:rsidP="00180348">
      <w:pPr>
        <w:pStyle w:val="0Textedebase"/>
        <w:spacing w:before="120" w:line="220" w:lineRule="atLeast"/>
      </w:pPr>
      <w:sdt>
        <w:sdtPr>
          <w:rPr>
            <w:rFonts w:cs="Arial"/>
            <w:sz w:val="24"/>
            <w:szCs w:val="24"/>
          </w:rPr>
          <w:id w:val="-1125155992"/>
          <w14:checkbox>
            <w14:checked w14:val="0"/>
            <w14:checkedState w14:val="0054" w14:font="Wingdings 2"/>
            <w14:uncheckedState w14:val="0071" w14:font="Wingdings"/>
          </w14:checkbox>
        </w:sdtPr>
        <w:sdtEndPr/>
        <w:sdtContent>
          <w:r w:rsidR="00EB0755" w:rsidRPr="00180348">
            <w:rPr>
              <w:rFonts w:cs="Arial"/>
              <w:sz w:val="24"/>
              <w:szCs w:val="24"/>
            </w:rPr>
            <w:sym w:font="Wingdings" w:char="F071"/>
          </w:r>
        </w:sdtContent>
      </w:sdt>
      <w:r w:rsidR="00EB0755" w:rsidRPr="00180348">
        <w:rPr>
          <w:rFonts w:cs="Arial"/>
        </w:rPr>
        <w:tab/>
      </w:r>
      <w:r w:rsidR="00EB0755" w:rsidRPr="00180348">
        <w:t>Liability (compensation for lost, rifled or damaged small packets)</w:t>
      </w:r>
    </w:p>
    <w:p w:rsidR="00EB0755" w:rsidRPr="00180348" w:rsidRDefault="00EB0755" w:rsidP="00180348">
      <w:pPr>
        <w:pStyle w:val="0Textedebase"/>
        <w:spacing w:line="220" w:lineRule="atLeast"/>
      </w:pPr>
    </w:p>
    <w:p w:rsidR="00EB0755" w:rsidRPr="00180348" w:rsidRDefault="00EB0755" w:rsidP="00180348">
      <w:pPr>
        <w:pStyle w:val="0Textedebase"/>
        <w:spacing w:line="220" w:lineRule="atLeast"/>
      </w:pPr>
    </w:p>
    <w:p w:rsidR="00EB0755" w:rsidRPr="00180348" w:rsidRDefault="00EB0755" w:rsidP="00180348">
      <w:pPr>
        <w:pStyle w:val="0Textedebase"/>
        <w:spacing w:line="220" w:lineRule="atLeast"/>
        <w:rPr>
          <w:b/>
          <w:bCs/>
        </w:rPr>
      </w:pPr>
      <w:r w:rsidRPr="00180348">
        <w:rPr>
          <w:b/>
          <w:bCs/>
        </w:rPr>
        <w:t>III.</w:t>
      </w:r>
      <w:r w:rsidRPr="00180348">
        <w:rPr>
          <w:b/>
          <w:bCs/>
        </w:rPr>
        <w:tab/>
        <w:t>Domestic retail tariffs for parcel-post items</w:t>
      </w:r>
    </w:p>
    <w:p w:rsidR="00EB0755" w:rsidRPr="00180348" w:rsidRDefault="00EB0755" w:rsidP="00180348">
      <w:pPr>
        <w:pStyle w:val="0Textedebase"/>
        <w:spacing w:line="220" w:lineRule="atLeast"/>
      </w:pPr>
    </w:p>
    <w:p w:rsidR="00EB0755" w:rsidRPr="00180348" w:rsidRDefault="00EB0755" w:rsidP="00180348">
      <w:pPr>
        <w:pStyle w:val="0Textedebase"/>
        <w:spacing w:line="220" w:lineRule="atLeast"/>
      </w:pPr>
      <w:r w:rsidRPr="00180348">
        <w:t xml:space="preserve">Please fill in your </w:t>
      </w:r>
      <w:r w:rsidRPr="00180348">
        <w:rPr>
          <w:i/>
          <w:iCs/>
        </w:rPr>
        <w:t>domestic single-item priority retail tariffs</w:t>
      </w:r>
      <w:r w:rsidRPr="00180348">
        <w:t xml:space="preserve"> according to weight step for parcels containing goods that fall within the size and weight limits of parcels (as defined in article 17-204 of the Convention Regulations).</w:t>
      </w:r>
    </w:p>
    <w:p w:rsidR="00EB0755" w:rsidRPr="00180348" w:rsidRDefault="00EB0755" w:rsidP="00180348">
      <w:pPr>
        <w:pStyle w:val="0Textedebase"/>
        <w:spacing w:line="220" w:lineRule="atLeast"/>
      </w:pPr>
    </w:p>
    <w:p w:rsidR="00EB0755" w:rsidRPr="00180348" w:rsidRDefault="00EB0755" w:rsidP="00180348">
      <w:pPr>
        <w:pStyle w:val="0Textedebase"/>
        <w:spacing w:line="220" w:lineRule="atLeast"/>
      </w:pPr>
      <w:r w:rsidRPr="00180348">
        <w:rPr>
          <w:b/>
          <w:bCs/>
        </w:rPr>
        <w:t xml:space="preserve">Note. </w:t>
      </w:r>
      <w:r w:rsidRPr="00180348">
        <w:rPr>
          <w:rFonts w:cs="Arial"/>
          <w:b/>
          <w:bCs/>
        </w:rPr>
        <w:t>–</w:t>
      </w:r>
      <w:r w:rsidRPr="00180348">
        <w:t xml:space="preserve"> </w:t>
      </w:r>
      <w:proofErr w:type="gramStart"/>
      <w:r w:rsidRPr="00180348">
        <w:t>please</w:t>
      </w:r>
      <w:proofErr w:type="gramEnd"/>
      <w:r w:rsidRPr="00180348">
        <w:t xml:space="preserve"> provide tariff information only where available. (If, for example, no basic untracked parcel ser</w:t>
      </w:r>
      <w:r w:rsidR="00180348">
        <w:softHyphen/>
      </w:r>
      <w:r w:rsidRPr="00180348">
        <w:t>vice is available in the domestic service, please leave this column empty.)</w:t>
      </w:r>
    </w:p>
    <w:p w:rsidR="00EB0755" w:rsidRPr="00180348" w:rsidRDefault="00EB0755" w:rsidP="00180348">
      <w:pPr>
        <w:pStyle w:val="0Textedebase"/>
        <w:spacing w:line="220" w:lineRule="atLeast"/>
      </w:pPr>
    </w:p>
    <w:p w:rsidR="00EB0755" w:rsidRPr="00180348" w:rsidRDefault="00EB0755" w:rsidP="00180348">
      <w:pPr>
        <w:pStyle w:val="0Textedebase"/>
        <w:spacing w:line="220" w:lineRule="atLeast"/>
        <w:rPr>
          <w:i/>
          <w:iCs/>
        </w:rPr>
      </w:pPr>
      <w:r w:rsidRPr="00180348">
        <w:rPr>
          <w:i/>
          <w:iCs/>
        </w:rPr>
        <w:t xml:space="preserve">Table </w:t>
      </w:r>
      <w:proofErr w:type="gramStart"/>
      <w:r w:rsidRPr="00180348">
        <w:rPr>
          <w:i/>
          <w:iCs/>
        </w:rPr>
        <w:t>2</w:t>
      </w:r>
      <w:proofErr w:type="gramEnd"/>
      <w:r w:rsidRPr="00180348">
        <w:rPr>
          <w:i/>
          <w:iCs/>
        </w:rPr>
        <w:t xml:space="preserve"> – Charges for a priority parcel in the domestic service in force on 1 January 2024</w:t>
      </w:r>
    </w:p>
    <w:p w:rsidR="00BF5395" w:rsidRPr="00180348" w:rsidRDefault="00BF5395" w:rsidP="00180348">
      <w:pPr>
        <w:pStyle w:val="0Textedebase"/>
        <w:spacing w:line="220" w:lineRule="atLeast"/>
      </w:pPr>
    </w:p>
    <w:tbl>
      <w:tblPr>
        <w:tblStyle w:val="TableGrid"/>
        <w:tblW w:w="5000" w:type="pct"/>
        <w:tblLook w:val="04A0" w:firstRow="1" w:lastRow="0" w:firstColumn="1" w:lastColumn="0" w:noHBand="0" w:noVBand="1"/>
      </w:tblPr>
      <w:tblGrid>
        <w:gridCol w:w="2407"/>
        <w:gridCol w:w="2407"/>
        <w:gridCol w:w="2407"/>
        <w:gridCol w:w="2407"/>
      </w:tblGrid>
      <w:tr w:rsidR="00EB0755" w:rsidRPr="00180348" w:rsidTr="00EB0755">
        <w:trPr>
          <w:tblHeader/>
        </w:trPr>
        <w:tc>
          <w:tcPr>
            <w:tcW w:w="1250" w:type="pct"/>
          </w:tcPr>
          <w:p w:rsidR="00EB0755" w:rsidRPr="00180348" w:rsidRDefault="00EB0755" w:rsidP="00180348">
            <w:pPr>
              <w:pStyle w:val="0Textedebase"/>
              <w:spacing w:before="60" w:after="60" w:line="220" w:lineRule="atLeast"/>
              <w:rPr>
                <w:i/>
                <w:iCs/>
              </w:rPr>
            </w:pPr>
          </w:p>
        </w:tc>
        <w:tc>
          <w:tcPr>
            <w:tcW w:w="3750" w:type="pct"/>
            <w:gridSpan w:val="3"/>
          </w:tcPr>
          <w:p w:rsidR="00EB0755" w:rsidRPr="00180348" w:rsidRDefault="00EB0755" w:rsidP="00180348">
            <w:pPr>
              <w:pStyle w:val="0Textedebase"/>
              <w:spacing w:before="60" w:after="60" w:line="220" w:lineRule="atLeast"/>
              <w:jc w:val="center"/>
              <w:rPr>
                <w:i/>
                <w:iCs/>
              </w:rPr>
            </w:pPr>
            <w:r w:rsidRPr="00180348">
              <w:rPr>
                <w:i/>
                <w:iCs/>
              </w:rPr>
              <w:t>Charges in national currency for:</w:t>
            </w:r>
          </w:p>
        </w:tc>
      </w:tr>
      <w:tr w:rsidR="00EB0755" w:rsidRPr="00180348" w:rsidTr="00EB0755">
        <w:trPr>
          <w:tblHeader/>
        </w:trPr>
        <w:tc>
          <w:tcPr>
            <w:tcW w:w="1250" w:type="pct"/>
          </w:tcPr>
          <w:p w:rsidR="00EB0755" w:rsidRPr="00180348" w:rsidRDefault="00EB0755" w:rsidP="00180348">
            <w:pPr>
              <w:pStyle w:val="0Textedebase"/>
              <w:spacing w:before="60" w:after="60" w:line="220" w:lineRule="atLeast"/>
              <w:rPr>
                <w:i/>
                <w:iCs/>
              </w:rPr>
            </w:pPr>
            <w:r w:rsidRPr="00180348">
              <w:rPr>
                <w:i/>
                <w:iCs/>
              </w:rPr>
              <w:t>Weight steps</w:t>
            </w:r>
          </w:p>
        </w:tc>
        <w:tc>
          <w:tcPr>
            <w:tcW w:w="1250" w:type="pct"/>
          </w:tcPr>
          <w:p w:rsidR="00EB0755" w:rsidRPr="00180348" w:rsidRDefault="00EB0755" w:rsidP="00180348">
            <w:pPr>
              <w:pStyle w:val="0Textedebase"/>
              <w:spacing w:before="60" w:after="60" w:line="220" w:lineRule="atLeast"/>
              <w:jc w:val="right"/>
              <w:rPr>
                <w:i/>
                <w:iCs/>
              </w:rPr>
            </w:pPr>
            <w:r w:rsidRPr="00180348">
              <w:rPr>
                <w:i/>
                <w:iCs/>
              </w:rPr>
              <w:t xml:space="preserve">Basic untracked parcels (no tracking and no signature) </w:t>
            </w:r>
          </w:p>
        </w:tc>
        <w:tc>
          <w:tcPr>
            <w:tcW w:w="1250" w:type="pct"/>
          </w:tcPr>
          <w:p w:rsidR="00EB0755" w:rsidRPr="00180348" w:rsidRDefault="00EB0755" w:rsidP="00180348">
            <w:pPr>
              <w:pStyle w:val="0Textedebase"/>
              <w:spacing w:before="60" w:after="60" w:line="220" w:lineRule="atLeast"/>
              <w:jc w:val="right"/>
              <w:rPr>
                <w:i/>
                <w:iCs/>
              </w:rPr>
            </w:pPr>
            <w:r w:rsidRPr="00180348">
              <w:rPr>
                <w:i/>
                <w:iCs/>
              </w:rPr>
              <w:t xml:space="preserve">Tracked parcels (including tracking but without signature) </w:t>
            </w:r>
          </w:p>
        </w:tc>
        <w:tc>
          <w:tcPr>
            <w:tcW w:w="1250" w:type="pct"/>
          </w:tcPr>
          <w:p w:rsidR="00EB0755" w:rsidRPr="00180348" w:rsidRDefault="00EB0755" w:rsidP="00180348">
            <w:pPr>
              <w:pStyle w:val="0Textedebase"/>
              <w:spacing w:before="60" w:after="60" w:line="220" w:lineRule="atLeast"/>
              <w:jc w:val="right"/>
              <w:rPr>
                <w:i/>
                <w:iCs/>
              </w:rPr>
            </w:pPr>
            <w:r w:rsidRPr="00180348">
              <w:rPr>
                <w:i/>
                <w:iCs/>
              </w:rPr>
              <w:t>Tracked and signed for parcels (including tracking and signature)</w:t>
            </w:r>
          </w:p>
        </w:tc>
      </w:tr>
      <w:tr w:rsidR="00EB0755" w:rsidRPr="00180348" w:rsidTr="00EB0755">
        <w:tc>
          <w:tcPr>
            <w:tcW w:w="1250" w:type="pct"/>
          </w:tcPr>
          <w:p w:rsidR="00EB0755" w:rsidRPr="00180348" w:rsidRDefault="00EB0755" w:rsidP="00180348">
            <w:pPr>
              <w:pStyle w:val="0Textedebase"/>
              <w:spacing w:before="60" w:after="60" w:line="220" w:lineRule="atLeast"/>
            </w:pPr>
            <w:r w:rsidRPr="00180348">
              <w:t>250 g</w:t>
            </w:r>
          </w:p>
        </w:tc>
        <w:tc>
          <w:tcPr>
            <w:tcW w:w="1250" w:type="pct"/>
          </w:tcPr>
          <w:p w:rsidR="00EB0755" w:rsidRPr="00180348" w:rsidRDefault="00EB0755" w:rsidP="00180348">
            <w:pPr>
              <w:pStyle w:val="0Textedebase"/>
              <w:spacing w:before="60" w:after="60" w:line="220" w:lineRule="atLeast"/>
              <w:jc w:val="right"/>
            </w:pPr>
          </w:p>
        </w:tc>
        <w:tc>
          <w:tcPr>
            <w:tcW w:w="1250" w:type="pct"/>
          </w:tcPr>
          <w:p w:rsidR="00EB0755" w:rsidRPr="00180348" w:rsidRDefault="00EB0755" w:rsidP="00180348">
            <w:pPr>
              <w:pStyle w:val="0Textedebase"/>
              <w:spacing w:before="60" w:after="60" w:line="220" w:lineRule="atLeast"/>
              <w:jc w:val="right"/>
            </w:pPr>
          </w:p>
        </w:tc>
        <w:tc>
          <w:tcPr>
            <w:tcW w:w="1250" w:type="pct"/>
          </w:tcPr>
          <w:p w:rsidR="00EB0755" w:rsidRPr="00180348" w:rsidRDefault="00EB0755" w:rsidP="00180348">
            <w:pPr>
              <w:pStyle w:val="0Textedebase"/>
              <w:spacing w:before="60" w:after="60" w:line="220" w:lineRule="atLeast"/>
              <w:jc w:val="right"/>
            </w:pPr>
          </w:p>
        </w:tc>
      </w:tr>
      <w:tr w:rsidR="00EB0755" w:rsidRPr="00180348" w:rsidTr="00EB0755">
        <w:tc>
          <w:tcPr>
            <w:tcW w:w="1250" w:type="pct"/>
          </w:tcPr>
          <w:p w:rsidR="00EB0755" w:rsidRPr="00180348" w:rsidRDefault="00EB0755" w:rsidP="00180348">
            <w:pPr>
              <w:pStyle w:val="0Textedebase"/>
              <w:spacing w:before="60" w:after="60" w:line="220" w:lineRule="atLeast"/>
            </w:pPr>
            <w:r w:rsidRPr="00180348">
              <w:t>500 g</w:t>
            </w:r>
          </w:p>
        </w:tc>
        <w:tc>
          <w:tcPr>
            <w:tcW w:w="1250" w:type="pct"/>
          </w:tcPr>
          <w:p w:rsidR="00EB0755" w:rsidRPr="00180348" w:rsidRDefault="00EB0755" w:rsidP="00180348">
            <w:pPr>
              <w:pStyle w:val="0Textedebase"/>
              <w:spacing w:before="60" w:after="60" w:line="220" w:lineRule="atLeast"/>
              <w:jc w:val="right"/>
            </w:pPr>
          </w:p>
        </w:tc>
        <w:tc>
          <w:tcPr>
            <w:tcW w:w="1250" w:type="pct"/>
          </w:tcPr>
          <w:p w:rsidR="00EB0755" w:rsidRPr="00180348" w:rsidRDefault="00EB0755" w:rsidP="00180348">
            <w:pPr>
              <w:pStyle w:val="0Textedebase"/>
              <w:spacing w:before="60" w:after="60" w:line="220" w:lineRule="atLeast"/>
              <w:jc w:val="right"/>
            </w:pPr>
          </w:p>
        </w:tc>
        <w:tc>
          <w:tcPr>
            <w:tcW w:w="1250" w:type="pct"/>
          </w:tcPr>
          <w:p w:rsidR="00EB0755" w:rsidRPr="00180348" w:rsidRDefault="00EB0755" w:rsidP="00180348">
            <w:pPr>
              <w:pStyle w:val="0Textedebase"/>
              <w:spacing w:before="60" w:after="60" w:line="220" w:lineRule="atLeast"/>
              <w:jc w:val="right"/>
            </w:pPr>
          </w:p>
        </w:tc>
      </w:tr>
      <w:tr w:rsidR="00EB0755" w:rsidRPr="00180348" w:rsidTr="00EB0755">
        <w:tc>
          <w:tcPr>
            <w:tcW w:w="1250" w:type="pct"/>
          </w:tcPr>
          <w:p w:rsidR="00EB0755" w:rsidRPr="00180348" w:rsidRDefault="00EB0755" w:rsidP="00180348">
            <w:pPr>
              <w:pStyle w:val="0Textedebase"/>
              <w:spacing w:before="60" w:after="60" w:line="220" w:lineRule="atLeast"/>
            </w:pPr>
            <w:r w:rsidRPr="00180348">
              <w:t>1 kg</w:t>
            </w:r>
          </w:p>
        </w:tc>
        <w:tc>
          <w:tcPr>
            <w:tcW w:w="1250" w:type="pct"/>
          </w:tcPr>
          <w:p w:rsidR="00EB0755" w:rsidRPr="00180348" w:rsidRDefault="00EB0755" w:rsidP="00180348">
            <w:pPr>
              <w:pStyle w:val="0Textedebase"/>
              <w:spacing w:before="60" w:after="60" w:line="220" w:lineRule="atLeast"/>
              <w:jc w:val="right"/>
            </w:pPr>
          </w:p>
        </w:tc>
        <w:tc>
          <w:tcPr>
            <w:tcW w:w="1250" w:type="pct"/>
          </w:tcPr>
          <w:p w:rsidR="00EB0755" w:rsidRPr="00180348" w:rsidRDefault="00EB0755" w:rsidP="00180348">
            <w:pPr>
              <w:pStyle w:val="0Textedebase"/>
              <w:spacing w:before="60" w:after="60" w:line="220" w:lineRule="atLeast"/>
              <w:jc w:val="right"/>
            </w:pPr>
          </w:p>
        </w:tc>
        <w:tc>
          <w:tcPr>
            <w:tcW w:w="1250" w:type="pct"/>
          </w:tcPr>
          <w:p w:rsidR="00EB0755" w:rsidRPr="00180348" w:rsidRDefault="00EB0755" w:rsidP="00180348">
            <w:pPr>
              <w:pStyle w:val="0Textedebase"/>
              <w:spacing w:before="60" w:after="60" w:line="220" w:lineRule="atLeast"/>
              <w:jc w:val="right"/>
            </w:pPr>
          </w:p>
        </w:tc>
      </w:tr>
      <w:tr w:rsidR="00EB0755" w:rsidRPr="00180348" w:rsidTr="00EB0755">
        <w:tc>
          <w:tcPr>
            <w:tcW w:w="1250" w:type="pct"/>
          </w:tcPr>
          <w:p w:rsidR="00EB0755" w:rsidRPr="00180348" w:rsidRDefault="00EB0755" w:rsidP="00180348">
            <w:pPr>
              <w:pStyle w:val="0Textedebase"/>
              <w:spacing w:before="60" w:after="60" w:line="220" w:lineRule="atLeast"/>
            </w:pPr>
            <w:r w:rsidRPr="00180348">
              <w:t>2 kg</w:t>
            </w:r>
          </w:p>
        </w:tc>
        <w:tc>
          <w:tcPr>
            <w:tcW w:w="1250" w:type="pct"/>
          </w:tcPr>
          <w:p w:rsidR="00EB0755" w:rsidRPr="00180348" w:rsidRDefault="00EB0755" w:rsidP="00180348">
            <w:pPr>
              <w:pStyle w:val="0Textedebase"/>
              <w:spacing w:before="60" w:after="60" w:line="220" w:lineRule="atLeast"/>
              <w:jc w:val="right"/>
            </w:pPr>
          </w:p>
        </w:tc>
        <w:tc>
          <w:tcPr>
            <w:tcW w:w="1250" w:type="pct"/>
          </w:tcPr>
          <w:p w:rsidR="00EB0755" w:rsidRPr="00180348" w:rsidRDefault="00EB0755" w:rsidP="00180348">
            <w:pPr>
              <w:pStyle w:val="0Textedebase"/>
              <w:spacing w:before="60" w:after="60" w:line="220" w:lineRule="atLeast"/>
              <w:jc w:val="right"/>
            </w:pPr>
          </w:p>
        </w:tc>
        <w:tc>
          <w:tcPr>
            <w:tcW w:w="1250" w:type="pct"/>
          </w:tcPr>
          <w:p w:rsidR="00EB0755" w:rsidRPr="00180348" w:rsidRDefault="00EB0755" w:rsidP="00180348">
            <w:pPr>
              <w:pStyle w:val="0Textedebase"/>
              <w:spacing w:before="60" w:after="60" w:line="220" w:lineRule="atLeast"/>
              <w:jc w:val="right"/>
            </w:pPr>
          </w:p>
        </w:tc>
      </w:tr>
      <w:tr w:rsidR="00EB0755" w:rsidRPr="00180348" w:rsidTr="00EB0755">
        <w:tc>
          <w:tcPr>
            <w:tcW w:w="1250" w:type="pct"/>
          </w:tcPr>
          <w:p w:rsidR="00EB0755" w:rsidRPr="00180348" w:rsidRDefault="00EB0755" w:rsidP="00180348">
            <w:pPr>
              <w:pStyle w:val="0Textedebase"/>
              <w:spacing w:before="60" w:after="60" w:line="220" w:lineRule="atLeast"/>
            </w:pPr>
            <w:r w:rsidRPr="00180348">
              <w:t>5 kg</w:t>
            </w:r>
          </w:p>
        </w:tc>
        <w:tc>
          <w:tcPr>
            <w:tcW w:w="1250" w:type="pct"/>
          </w:tcPr>
          <w:p w:rsidR="00EB0755" w:rsidRPr="00180348" w:rsidRDefault="00EB0755" w:rsidP="00180348">
            <w:pPr>
              <w:pStyle w:val="0Textedebase"/>
              <w:spacing w:before="60" w:after="60" w:line="220" w:lineRule="atLeast"/>
              <w:jc w:val="right"/>
            </w:pPr>
          </w:p>
        </w:tc>
        <w:tc>
          <w:tcPr>
            <w:tcW w:w="1250" w:type="pct"/>
          </w:tcPr>
          <w:p w:rsidR="00EB0755" w:rsidRPr="00180348" w:rsidRDefault="00EB0755" w:rsidP="00180348">
            <w:pPr>
              <w:pStyle w:val="0Textedebase"/>
              <w:spacing w:before="60" w:after="60" w:line="220" w:lineRule="atLeast"/>
              <w:jc w:val="right"/>
            </w:pPr>
          </w:p>
        </w:tc>
        <w:tc>
          <w:tcPr>
            <w:tcW w:w="1250" w:type="pct"/>
          </w:tcPr>
          <w:p w:rsidR="00EB0755" w:rsidRPr="00180348" w:rsidRDefault="00EB0755" w:rsidP="00180348">
            <w:pPr>
              <w:pStyle w:val="0Textedebase"/>
              <w:spacing w:before="60" w:after="60" w:line="220" w:lineRule="atLeast"/>
              <w:jc w:val="right"/>
            </w:pPr>
          </w:p>
        </w:tc>
      </w:tr>
      <w:tr w:rsidR="00EB0755" w:rsidRPr="00180348" w:rsidTr="00EB0755">
        <w:tc>
          <w:tcPr>
            <w:tcW w:w="1250" w:type="pct"/>
          </w:tcPr>
          <w:p w:rsidR="00EB0755" w:rsidRPr="00180348" w:rsidRDefault="00EB0755" w:rsidP="00180348">
            <w:pPr>
              <w:pStyle w:val="0Textedebase"/>
              <w:spacing w:before="60" w:after="60" w:line="220" w:lineRule="atLeast"/>
            </w:pPr>
            <w:r w:rsidRPr="00180348">
              <w:t>10 kg</w:t>
            </w:r>
          </w:p>
        </w:tc>
        <w:tc>
          <w:tcPr>
            <w:tcW w:w="1250" w:type="pct"/>
          </w:tcPr>
          <w:p w:rsidR="00EB0755" w:rsidRPr="00180348" w:rsidRDefault="00EB0755" w:rsidP="00180348">
            <w:pPr>
              <w:pStyle w:val="0Textedebase"/>
              <w:spacing w:before="60" w:after="60" w:line="220" w:lineRule="atLeast"/>
              <w:jc w:val="right"/>
            </w:pPr>
          </w:p>
        </w:tc>
        <w:tc>
          <w:tcPr>
            <w:tcW w:w="1250" w:type="pct"/>
          </w:tcPr>
          <w:p w:rsidR="00EB0755" w:rsidRPr="00180348" w:rsidRDefault="00EB0755" w:rsidP="00180348">
            <w:pPr>
              <w:pStyle w:val="0Textedebase"/>
              <w:spacing w:before="60" w:after="60" w:line="220" w:lineRule="atLeast"/>
              <w:jc w:val="right"/>
            </w:pPr>
          </w:p>
        </w:tc>
        <w:tc>
          <w:tcPr>
            <w:tcW w:w="1250" w:type="pct"/>
          </w:tcPr>
          <w:p w:rsidR="00EB0755" w:rsidRPr="00180348" w:rsidRDefault="00EB0755" w:rsidP="00180348">
            <w:pPr>
              <w:pStyle w:val="0Textedebase"/>
              <w:spacing w:before="60" w:after="60" w:line="220" w:lineRule="atLeast"/>
              <w:jc w:val="right"/>
            </w:pPr>
          </w:p>
        </w:tc>
      </w:tr>
      <w:tr w:rsidR="00EB0755" w:rsidRPr="00180348" w:rsidTr="00EB0755">
        <w:tc>
          <w:tcPr>
            <w:tcW w:w="1250" w:type="pct"/>
          </w:tcPr>
          <w:p w:rsidR="00EB0755" w:rsidRPr="00180348" w:rsidRDefault="00EB0755" w:rsidP="00180348">
            <w:pPr>
              <w:pStyle w:val="0Textedebase"/>
              <w:spacing w:before="60" w:after="60" w:line="220" w:lineRule="atLeast"/>
            </w:pPr>
            <w:r w:rsidRPr="00180348">
              <w:t>20 kg</w:t>
            </w:r>
          </w:p>
        </w:tc>
        <w:tc>
          <w:tcPr>
            <w:tcW w:w="1250" w:type="pct"/>
          </w:tcPr>
          <w:p w:rsidR="00EB0755" w:rsidRPr="00180348" w:rsidRDefault="00EB0755" w:rsidP="00180348">
            <w:pPr>
              <w:pStyle w:val="0Textedebase"/>
              <w:spacing w:before="60" w:after="60" w:line="220" w:lineRule="atLeast"/>
              <w:jc w:val="right"/>
            </w:pPr>
          </w:p>
        </w:tc>
        <w:tc>
          <w:tcPr>
            <w:tcW w:w="1250" w:type="pct"/>
          </w:tcPr>
          <w:p w:rsidR="00EB0755" w:rsidRPr="00180348" w:rsidRDefault="00EB0755" w:rsidP="00180348">
            <w:pPr>
              <w:pStyle w:val="0Textedebase"/>
              <w:spacing w:before="60" w:after="60" w:line="220" w:lineRule="atLeast"/>
              <w:jc w:val="right"/>
            </w:pPr>
          </w:p>
        </w:tc>
        <w:tc>
          <w:tcPr>
            <w:tcW w:w="1250" w:type="pct"/>
          </w:tcPr>
          <w:p w:rsidR="00EB0755" w:rsidRPr="00180348" w:rsidRDefault="00EB0755" w:rsidP="00180348">
            <w:pPr>
              <w:pStyle w:val="0Textedebase"/>
              <w:spacing w:before="60" w:after="60" w:line="220" w:lineRule="atLeast"/>
              <w:jc w:val="right"/>
            </w:pPr>
          </w:p>
        </w:tc>
      </w:tr>
    </w:tbl>
    <w:p w:rsidR="00EB0755" w:rsidRPr="00180348" w:rsidRDefault="00EB0755" w:rsidP="00180348">
      <w:pPr>
        <w:pStyle w:val="0Textedebase"/>
        <w:spacing w:line="220" w:lineRule="atLeast"/>
      </w:pPr>
    </w:p>
    <w:p w:rsidR="00011681" w:rsidRDefault="00011681">
      <w:pPr>
        <w:spacing w:line="240" w:lineRule="auto"/>
      </w:pPr>
      <w:r>
        <w:br w:type="page"/>
      </w:r>
    </w:p>
    <w:p w:rsidR="00EB0755" w:rsidRPr="00180348" w:rsidRDefault="00EB0755" w:rsidP="00545F44">
      <w:pPr>
        <w:pStyle w:val="0Textedebase"/>
        <w:spacing w:line="220" w:lineRule="atLeast"/>
      </w:pPr>
      <w:r w:rsidRPr="00545F44">
        <w:lastRenderedPageBreak/>
        <w:t xml:space="preserve">Tick the following box if the statement below </w:t>
      </w:r>
      <w:r w:rsidR="00545F44" w:rsidRPr="00545F44">
        <w:t>is</w:t>
      </w:r>
      <w:bookmarkStart w:id="0" w:name="_GoBack"/>
      <w:bookmarkEnd w:id="0"/>
      <w:r w:rsidRPr="00180348">
        <w:t xml:space="preserve"> true in relation to the charges provided in table 2: </w:t>
      </w:r>
    </w:p>
    <w:p w:rsidR="00EB0755" w:rsidRPr="00180348" w:rsidRDefault="00545F44" w:rsidP="00011681">
      <w:pPr>
        <w:pStyle w:val="0Textedebase"/>
        <w:spacing w:before="120" w:line="220" w:lineRule="atLeast"/>
        <w:ind w:left="567" w:hanging="567"/>
      </w:pPr>
      <w:sdt>
        <w:sdtPr>
          <w:rPr>
            <w:rFonts w:cs="Arial"/>
            <w:sz w:val="24"/>
            <w:szCs w:val="24"/>
          </w:rPr>
          <w:id w:val="-577435507"/>
          <w14:checkbox>
            <w14:checked w14:val="0"/>
            <w14:checkedState w14:val="0054" w14:font="Wingdings 2"/>
            <w14:uncheckedState w14:val="0071" w14:font="Wingdings"/>
          </w14:checkbox>
        </w:sdtPr>
        <w:sdtEndPr/>
        <w:sdtContent>
          <w:r w:rsidR="00EB0755" w:rsidRPr="00180348">
            <w:rPr>
              <w:rFonts w:cs="Arial"/>
              <w:sz w:val="24"/>
              <w:szCs w:val="24"/>
            </w:rPr>
            <w:sym w:font="Wingdings" w:char="F071"/>
          </w:r>
        </w:sdtContent>
      </w:sdt>
      <w:r w:rsidR="00EB0755" w:rsidRPr="00180348">
        <w:rPr>
          <w:rFonts w:cs="Arial"/>
        </w:rPr>
        <w:tab/>
      </w:r>
      <w:r w:rsidR="00EB0755" w:rsidRPr="00180348">
        <w:t xml:space="preserve">The charges above correspond to the mid-point or median of the domestic zonal tariff system. Where zonal rates apply in the equivalent domestic service, the mid-point rate </w:t>
      </w:r>
      <w:proofErr w:type="gramStart"/>
      <w:r w:rsidR="00EB0755" w:rsidRPr="00180348">
        <w:t>shall be used</w:t>
      </w:r>
      <w:proofErr w:type="gramEnd"/>
      <w:r w:rsidR="00EB0755" w:rsidRPr="00180348">
        <w:t xml:space="preserve">, and domestic tariffs for non-contiguous zones shall be excluded for determination of the mid-point rate. </w:t>
      </w:r>
    </w:p>
    <w:p w:rsidR="00EB0755" w:rsidRPr="00180348" w:rsidRDefault="00EB0755" w:rsidP="00180348">
      <w:pPr>
        <w:pStyle w:val="0Textedebase"/>
        <w:spacing w:line="220" w:lineRule="atLeast"/>
      </w:pPr>
    </w:p>
    <w:p w:rsidR="00EB0755" w:rsidRPr="00180348" w:rsidRDefault="00EB0755" w:rsidP="00180348">
      <w:pPr>
        <w:pStyle w:val="0Textedebase"/>
        <w:spacing w:line="220" w:lineRule="atLeast"/>
      </w:pPr>
      <w:r w:rsidRPr="00180348">
        <w:t xml:space="preserve">The charges above correspond to a domestic service that includes liability for lost, rifled or damaged parcels for the following services (tick only the boxes for which liability is included in the charges notified in table 2): </w:t>
      </w:r>
    </w:p>
    <w:p w:rsidR="00EB0755" w:rsidRPr="00180348" w:rsidRDefault="00545F44" w:rsidP="00180348">
      <w:pPr>
        <w:pStyle w:val="1Premierretrait"/>
        <w:numPr>
          <w:ilvl w:val="0"/>
          <w:numId w:val="0"/>
        </w:numPr>
        <w:spacing w:line="220" w:lineRule="atLeast"/>
        <w:ind w:left="567" w:hanging="567"/>
      </w:pPr>
      <w:sdt>
        <w:sdtPr>
          <w:rPr>
            <w:rFonts w:cs="Arial"/>
            <w:sz w:val="24"/>
            <w:szCs w:val="24"/>
          </w:rPr>
          <w:id w:val="1678851114"/>
          <w14:checkbox>
            <w14:checked w14:val="0"/>
            <w14:checkedState w14:val="0054" w14:font="Wingdings 2"/>
            <w14:uncheckedState w14:val="0071" w14:font="Wingdings"/>
          </w14:checkbox>
        </w:sdtPr>
        <w:sdtEndPr/>
        <w:sdtContent>
          <w:r w:rsidR="00EB0755" w:rsidRPr="00180348">
            <w:rPr>
              <w:rFonts w:cs="Arial"/>
              <w:sz w:val="24"/>
              <w:szCs w:val="24"/>
            </w:rPr>
            <w:sym w:font="Wingdings" w:char="F071"/>
          </w:r>
        </w:sdtContent>
      </w:sdt>
      <w:r w:rsidR="00EB0755" w:rsidRPr="00180348">
        <w:rPr>
          <w:rFonts w:cs="Arial"/>
        </w:rPr>
        <w:tab/>
      </w:r>
      <w:r w:rsidR="00EB0755" w:rsidRPr="00180348">
        <w:t xml:space="preserve">Untracked parcels (no tracking and no signature) </w:t>
      </w:r>
    </w:p>
    <w:p w:rsidR="00EB0755" w:rsidRPr="00180348" w:rsidRDefault="00545F44" w:rsidP="00180348">
      <w:pPr>
        <w:pStyle w:val="1Premierretrait"/>
        <w:numPr>
          <w:ilvl w:val="0"/>
          <w:numId w:val="0"/>
        </w:numPr>
        <w:spacing w:line="220" w:lineRule="atLeast"/>
        <w:ind w:left="567" w:hanging="567"/>
      </w:pPr>
      <w:sdt>
        <w:sdtPr>
          <w:rPr>
            <w:rFonts w:cs="Arial"/>
            <w:sz w:val="24"/>
            <w:szCs w:val="24"/>
          </w:rPr>
          <w:id w:val="1818678301"/>
          <w14:checkbox>
            <w14:checked w14:val="0"/>
            <w14:checkedState w14:val="0054" w14:font="Wingdings 2"/>
            <w14:uncheckedState w14:val="0071" w14:font="Wingdings"/>
          </w14:checkbox>
        </w:sdtPr>
        <w:sdtEndPr/>
        <w:sdtContent>
          <w:r w:rsidR="00EB0755" w:rsidRPr="00180348">
            <w:rPr>
              <w:rFonts w:cs="Arial"/>
              <w:sz w:val="24"/>
              <w:szCs w:val="24"/>
            </w:rPr>
            <w:sym w:font="Wingdings" w:char="F071"/>
          </w:r>
        </w:sdtContent>
      </w:sdt>
      <w:r w:rsidR="00EB0755" w:rsidRPr="00180348">
        <w:rPr>
          <w:rFonts w:cs="Arial"/>
        </w:rPr>
        <w:tab/>
      </w:r>
      <w:r w:rsidR="00EB0755" w:rsidRPr="00180348">
        <w:t>Tracked parcels (parcel service with tracking but no collection of signature upon delivery)</w:t>
      </w:r>
    </w:p>
    <w:p w:rsidR="00EB0755" w:rsidRPr="00180348" w:rsidRDefault="00545F44" w:rsidP="00180348">
      <w:pPr>
        <w:pStyle w:val="1Premierretrait"/>
        <w:numPr>
          <w:ilvl w:val="0"/>
          <w:numId w:val="0"/>
        </w:numPr>
        <w:spacing w:line="220" w:lineRule="atLeast"/>
        <w:ind w:left="567" w:hanging="567"/>
      </w:pPr>
      <w:sdt>
        <w:sdtPr>
          <w:rPr>
            <w:rFonts w:cs="Arial"/>
            <w:sz w:val="24"/>
            <w:szCs w:val="24"/>
          </w:rPr>
          <w:id w:val="-1291592774"/>
          <w14:checkbox>
            <w14:checked w14:val="0"/>
            <w14:checkedState w14:val="0054" w14:font="Wingdings 2"/>
            <w14:uncheckedState w14:val="0071" w14:font="Wingdings"/>
          </w14:checkbox>
        </w:sdtPr>
        <w:sdtEndPr/>
        <w:sdtContent>
          <w:r w:rsidR="00EB0755" w:rsidRPr="00180348">
            <w:rPr>
              <w:rFonts w:cs="Arial"/>
              <w:sz w:val="24"/>
              <w:szCs w:val="24"/>
            </w:rPr>
            <w:sym w:font="Wingdings" w:char="F071"/>
          </w:r>
        </w:sdtContent>
      </w:sdt>
      <w:r w:rsidR="00EB0755" w:rsidRPr="00180348">
        <w:rPr>
          <w:rFonts w:cs="Arial"/>
        </w:rPr>
        <w:tab/>
      </w:r>
      <w:r w:rsidR="00EB0755" w:rsidRPr="00180348">
        <w:t>Tracked and signed-for parcels (service that includes both tracking and the collection of signature upon delivery)</w:t>
      </w:r>
    </w:p>
    <w:sectPr w:rsidR="00EB0755" w:rsidRPr="00180348" w:rsidSect="00180348">
      <w:headerReference w:type="even" r:id="rId10"/>
      <w:headerReference w:type="default" r:id="rId11"/>
      <w:headerReference w:type="first" r:id="rId12"/>
      <w:footerReference w:type="first" r:id="rId13"/>
      <w:footnotePr>
        <w:numRestart w:val="eachPage"/>
      </w:footnotePr>
      <w:endnotePr>
        <w:numFmt w:val="decimal"/>
      </w:endnotePr>
      <w:pgSz w:w="11907" w:h="16840" w:code="9"/>
      <w:pgMar w:top="1134" w:right="851" w:bottom="993" w:left="1418" w:header="709" w:footer="576"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395" w:rsidRDefault="00BF5395">
      <w:pPr>
        <w:spacing w:after="120"/>
        <w:rPr>
          <w:sz w:val="18"/>
        </w:rPr>
      </w:pPr>
      <w:r>
        <w:rPr>
          <w:sz w:val="18"/>
        </w:rPr>
        <w:t>____________</w:t>
      </w:r>
    </w:p>
  </w:endnote>
  <w:endnote w:type="continuationSeparator" w:id="0">
    <w:p w:rsidR="00BF5395" w:rsidRDefault="00BF5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45 Helvetica Ligh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D99" w:rsidRPr="004F46B0" w:rsidRDefault="00BF5395" w:rsidP="007B6D99">
    <w:pPr>
      <w:rPr>
        <w:vanish/>
      </w:rPr>
    </w:pPr>
    <w:r>
      <w:rPr>
        <w:vanish/>
      </w:rPr>
      <w:t>Pro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395" w:rsidRDefault="00BF5395" w:rsidP="009E7ADC">
      <w:pPr>
        <w:rPr>
          <w:sz w:val="18"/>
        </w:rPr>
      </w:pPr>
    </w:p>
  </w:footnote>
  <w:footnote w:type="continuationSeparator" w:id="0">
    <w:p w:rsidR="00BF5395" w:rsidRDefault="00BF5395" w:rsidP="009E7ADC"/>
  </w:footnote>
  <w:footnote w:type="continuationNotice" w:id="1">
    <w:p w:rsidR="00BF5395" w:rsidRDefault="00BF5395" w:rsidP="004E2B3B"/>
  </w:footnote>
  <w:footnote w:id="2">
    <w:p w:rsidR="00BF5395" w:rsidRDefault="00BF5395">
      <w:pPr>
        <w:pStyle w:val="FootnoteText"/>
      </w:pPr>
      <w:r>
        <w:rPr>
          <w:rStyle w:val="FootnoteReference"/>
        </w:rPr>
        <w:footnoteRef/>
      </w:r>
      <w:r>
        <w:t xml:space="preserve"> </w:t>
      </w:r>
      <w:r w:rsidRPr="00BF5395">
        <w:t>In terms of size and format, use the domestic service equivalent to the E format service. When multiple packet rates are available based on thickness, the lesser domestic tariff shall be used for items up to 250 grammes and the higher domestic tariff for items above 250 grammes (see article 29.1.2.2 of the Convention).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FF5" w:rsidRDefault="00527FF5">
    <w:pPr>
      <w:jc w:val="center"/>
    </w:pPr>
    <w:r>
      <w:pgNum/>
    </w:r>
  </w:p>
  <w:p w:rsidR="00527FF5"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FF5" w:rsidRDefault="00527FF5" w:rsidP="00F639BA">
    <w:pPr>
      <w:jc w:val="center"/>
    </w:pPr>
    <w:r>
      <w:pgNum/>
    </w:r>
  </w:p>
  <w:p w:rsidR="00527FF5" w:rsidRDefault="00527FF5"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3969"/>
      <w:gridCol w:w="5670"/>
    </w:tblGrid>
    <w:tr w:rsidR="00F87364" w:rsidRPr="00024935">
      <w:trPr>
        <w:trHeight w:val="1418"/>
      </w:trPr>
      <w:tc>
        <w:tcPr>
          <w:tcW w:w="3969" w:type="dxa"/>
        </w:tcPr>
        <w:p w:rsidR="00F87364" w:rsidRPr="00024935" w:rsidRDefault="000F70A4" w:rsidP="00AE0D85">
          <w:pPr>
            <w:pStyle w:val="Header"/>
            <w:spacing w:before="20" w:after="1180"/>
            <w:rPr>
              <w:rFonts w:ascii="45 Helvetica Light" w:hAnsi="45 Helvetica Light"/>
              <w:sz w:val="18"/>
            </w:rPr>
          </w:pPr>
          <w:r>
            <w:rPr>
              <w:rFonts w:ascii="45 Helvetica Light" w:hAnsi="45 Helvetica Light"/>
              <w:noProof/>
              <w:sz w:val="18"/>
              <w:lang w:val="en-US" w:eastAsia="en-US"/>
            </w:rPr>
            <w:drawing>
              <wp:inline distT="0" distB="0" distL="0" distR="0">
                <wp:extent cx="1638300" cy="457200"/>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inline>
            </w:drawing>
          </w:r>
        </w:p>
      </w:tc>
      <w:tc>
        <w:tcPr>
          <w:tcW w:w="5670" w:type="dxa"/>
        </w:tcPr>
        <w:p w:rsidR="00BF5395" w:rsidRDefault="00BF5395" w:rsidP="00BF5395">
          <w:pPr>
            <w:autoSpaceDE w:val="0"/>
            <w:autoSpaceDN w:val="0"/>
            <w:adjustRightInd w:val="0"/>
            <w:jc w:val="right"/>
            <w:rPr>
              <w:rFonts w:cs="Arial"/>
              <w:lang w:val="en-US"/>
            </w:rPr>
          </w:pPr>
          <w:r>
            <w:rPr>
              <w:rFonts w:cs="Arial"/>
            </w:rPr>
            <w:t xml:space="preserve">Annex 1 to letter </w:t>
          </w:r>
          <w:r w:rsidRPr="009B5862">
            <w:rPr>
              <w:rFonts w:cs="Arial"/>
            </w:rPr>
            <w:t>0426(DPRM.PPRE.RDI)1011</w:t>
          </w:r>
        </w:p>
        <w:p w:rsidR="00BF5395" w:rsidRDefault="00BF5395" w:rsidP="00BF5395">
          <w:pPr>
            <w:autoSpaceDE w:val="0"/>
            <w:autoSpaceDN w:val="0"/>
            <w:adjustRightInd w:val="0"/>
            <w:jc w:val="right"/>
            <w:rPr>
              <w:rFonts w:cs="Arial"/>
            </w:rPr>
          </w:pPr>
          <w:r>
            <w:rPr>
              <w:rFonts w:cs="Arial"/>
            </w:rPr>
            <w:t xml:space="preserve">of 26 January 2024 </w:t>
          </w:r>
        </w:p>
        <w:p w:rsidR="00F87364" w:rsidRPr="00024935" w:rsidRDefault="00F87364" w:rsidP="001567C5">
          <w:pPr>
            <w:autoSpaceDE w:val="0"/>
            <w:autoSpaceDN w:val="0"/>
            <w:adjustRightInd w:val="0"/>
            <w:jc w:val="right"/>
          </w:pPr>
        </w:p>
      </w:tc>
    </w:tr>
  </w:tbl>
  <w:p w:rsidR="003104EA" w:rsidRPr="00024935" w:rsidRDefault="003104EA"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9C4A55B2"/>
    <w:lvl w:ilvl="0">
      <w:numFmt w:val="bullet"/>
      <w:pStyle w:val="1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9ADC5EB6"/>
    <w:lvl w:ilvl="0">
      <w:numFmt w:val="bullet"/>
      <w:pStyle w:val="3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5"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6"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8"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9" w15:restartNumberingAfterBreak="0">
    <w:nsid w:val="53176D68"/>
    <w:multiLevelType w:val="hybridMultilevel"/>
    <w:tmpl w:val="F446B4CE"/>
    <w:lvl w:ilvl="0" w:tplc="B9D23536">
      <w:numFmt w:val="bullet"/>
      <w:lvlText w:val="–"/>
      <w:lvlJc w:val="left"/>
      <w:pPr>
        <w:tabs>
          <w:tab w:val="num" w:pos="1701"/>
        </w:tabs>
        <w:ind w:left="1701" w:hanging="567"/>
      </w:pPr>
      <w:rPr>
        <w:rFonts w:ascii="Arial" w:hAnsi="Arial" w:cs="Times New Roman" w:hint="default"/>
        <w:b w:val="0"/>
        <w:i w:val="0"/>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1"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2" w15:restartNumberingAfterBreak="0">
    <w:nsid w:val="64154402"/>
    <w:multiLevelType w:val="hybridMultilevel"/>
    <w:tmpl w:val="6CD0E134"/>
    <w:lvl w:ilvl="0" w:tplc="B3B80C30">
      <w:numFmt w:val="bullet"/>
      <w:lvlText w:val="–"/>
      <w:lvlJc w:val="left"/>
      <w:pPr>
        <w:tabs>
          <w:tab w:val="num" w:pos="567"/>
        </w:tabs>
        <w:ind w:left="567" w:hanging="567"/>
      </w:pPr>
      <w:rPr>
        <w:rFonts w:ascii="Arial" w:hAnsi="Arial" w:cs="Times New Roman" w:hint="default"/>
        <w:b w:val="0"/>
        <w:i w:val="0"/>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DB125E"/>
    <w:multiLevelType w:val="singleLevel"/>
    <w:tmpl w:val="0F1C0B60"/>
    <w:lvl w:ilvl="0">
      <w:numFmt w:val="bullet"/>
      <w:pStyle w:val="2Deuximeretrait"/>
      <w:lvlText w:val=""/>
      <w:lvlJc w:val="left"/>
      <w:pPr>
        <w:tabs>
          <w:tab w:val="num" w:pos="1134"/>
        </w:tabs>
        <w:ind w:left="1134" w:hanging="567"/>
      </w:pPr>
      <w:rPr>
        <w:rFonts w:ascii="Symbol" w:hAnsi="Symbol" w:hint="default"/>
      </w:rPr>
    </w:lvl>
  </w:abstractNum>
  <w:abstractNum w:abstractNumId="14"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5"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6"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7"/>
  </w:num>
  <w:num w:numId="2">
    <w:abstractNumId w:val="6"/>
  </w:num>
  <w:num w:numId="3">
    <w:abstractNumId w:val="5"/>
  </w:num>
  <w:num w:numId="4">
    <w:abstractNumId w:val="4"/>
  </w:num>
  <w:num w:numId="5">
    <w:abstractNumId w:val="8"/>
  </w:num>
  <w:num w:numId="6">
    <w:abstractNumId w:val="15"/>
  </w:num>
  <w:num w:numId="7">
    <w:abstractNumId w:val="16"/>
  </w:num>
  <w:num w:numId="8">
    <w:abstractNumId w:val="3"/>
  </w:num>
  <w:num w:numId="9">
    <w:abstractNumId w:val="1"/>
  </w:num>
  <w:num w:numId="10">
    <w:abstractNumId w:val="11"/>
  </w:num>
  <w:num w:numId="11">
    <w:abstractNumId w:val="10"/>
  </w:num>
  <w:num w:numId="12">
    <w:abstractNumId w:val="14"/>
  </w:num>
  <w:num w:numId="13">
    <w:abstractNumId w:val="0"/>
  </w:num>
  <w:num w:numId="14">
    <w:abstractNumId w:val="13"/>
  </w:num>
  <w:num w:numId="15">
    <w:abstractNumId w:val="2"/>
  </w:num>
  <w:num w:numId="16">
    <w:abstractNumId w:val="13"/>
  </w:num>
  <w:num w:numId="17">
    <w:abstractNumId w:val="0"/>
  </w:num>
  <w:num w:numId="18">
    <w:abstractNumId w:val="2"/>
  </w:num>
  <w:num w:numId="19">
    <w:abstractNumId w:val="12"/>
  </w:num>
  <w:num w:numId="20">
    <w:abstractNumId w:val="9"/>
  </w:num>
  <w:num w:numId="21">
    <w:abstractNumId w:val="0"/>
  </w:num>
  <w:num w:numId="22">
    <w:abstractNumId w:val="13"/>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fill="f" fillcolor="white" stroke="f">
      <v:fill color="white" on="f"/>
      <v:stroke on="f"/>
    </o:shapedefaults>
  </w:hdrShapeDefaults>
  <w:footnotePr>
    <w:numRestart w:val="eachPage"/>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395"/>
    <w:rsid w:val="000021DD"/>
    <w:rsid w:val="00004D2B"/>
    <w:rsid w:val="00011681"/>
    <w:rsid w:val="0002298F"/>
    <w:rsid w:val="00023669"/>
    <w:rsid w:val="00024935"/>
    <w:rsid w:val="00026EC5"/>
    <w:rsid w:val="000465C9"/>
    <w:rsid w:val="000B24C3"/>
    <w:rsid w:val="000D1BB1"/>
    <w:rsid w:val="000D390D"/>
    <w:rsid w:val="000E0AB2"/>
    <w:rsid w:val="000F70A4"/>
    <w:rsid w:val="001006F4"/>
    <w:rsid w:val="00104F21"/>
    <w:rsid w:val="0011269C"/>
    <w:rsid w:val="00121A6F"/>
    <w:rsid w:val="001567C5"/>
    <w:rsid w:val="00161F92"/>
    <w:rsid w:val="0017006D"/>
    <w:rsid w:val="00171E57"/>
    <w:rsid w:val="00172757"/>
    <w:rsid w:val="00177C4B"/>
    <w:rsid w:val="00180348"/>
    <w:rsid w:val="001813EE"/>
    <w:rsid w:val="001A4314"/>
    <w:rsid w:val="001C3C43"/>
    <w:rsid w:val="001F7D7B"/>
    <w:rsid w:val="00232DCA"/>
    <w:rsid w:val="00234621"/>
    <w:rsid w:val="00261EAE"/>
    <w:rsid w:val="0026706D"/>
    <w:rsid w:val="00272937"/>
    <w:rsid w:val="00282124"/>
    <w:rsid w:val="0029168C"/>
    <w:rsid w:val="002A3142"/>
    <w:rsid w:val="002A663B"/>
    <w:rsid w:val="002B1B7A"/>
    <w:rsid w:val="002B2A67"/>
    <w:rsid w:val="002B66E8"/>
    <w:rsid w:val="002C3576"/>
    <w:rsid w:val="002F7773"/>
    <w:rsid w:val="003002DC"/>
    <w:rsid w:val="003104EA"/>
    <w:rsid w:val="003118BD"/>
    <w:rsid w:val="00325076"/>
    <w:rsid w:val="00325132"/>
    <w:rsid w:val="00331C6E"/>
    <w:rsid w:val="003405FB"/>
    <w:rsid w:val="003407BC"/>
    <w:rsid w:val="00342CD6"/>
    <w:rsid w:val="00343FF6"/>
    <w:rsid w:val="00355163"/>
    <w:rsid w:val="00361DE6"/>
    <w:rsid w:val="00372B67"/>
    <w:rsid w:val="0037420A"/>
    <w:rsid w:val="003750AE"/>
    <w:rsid w:val="00376861"/>
    <w:rsid w:val="003A3AAE"/>
    <w:rsid w:val="003B1F46"/>
    <w:rsid w:val="00422F57"/>
    <w:rsid w:val="0046077D"/>
    <w:rsid w:val="004611D5"/>
    <w:rsid w:val="00471CE5"/>
    <w:rsid w:val="004A31FB"/>
    <w:rsid w:val="004A6F3C"/>
    <w:rsid w:val="004C4EBF"/>
    <w:rsid w:val="004C6BEE"/>
    <w:rsid w:val="004D03CA"/>
    <w:rsid w:val="004D221E"/>
    <w:rsid w:val="004D2DA6"/>
    <w:rsid w:val="004E05F3"/>
    <w:rsid w:val="004E1F28"/>
    <w:rsid w:val="004E2B3B"/>
    <w:rsid w:val="004E63E4"/>
    <w:rsid w:val="004F46B0"/>
    <w:rsid w:val="0051701F"/>
    <w:rsid w:val="00527FF5"/>
    <w:rsid w:val="005345AF"/>
    <w:rsid w:val="00545F44"/>
    <w:rsid w:val="00565476"/>
    <w:rsid w:val="00570EDB"/>
    <w:rsid w:val="005749CB"/>
    <w:rsid w:val="00575A91"/>
    <w:rsid w:val="00577828"/>
    <w:rsid w:val="00590BBB"/>
    <w:rsid w:val="00592F7D"/>
    <w:rsid w:val="005A1FD5"/>
    <w:rsid w:val="005B20C7"/>
    <w:rsid w:val="005C2838"/>
    <w:rsid w:val="005D36DD"/>
    <w:rsid w:val="005D36F8"/>
    <w:rsid w:val="005D42D7"/>
    <w:rsid w:val="005D7F27"/>
    <w:rsid w:val="005E5DC2"/>
    <w:rsid w:val="005F0892"/>
    <w:rsid w:val="005F4A1C"/>
    <w:rsid w:val="00637585"/>
    <w:rsid w:val="00653717"/>
    <w:rsid w:val="00653FFD"/>
    <w:rsid w:val="00654B91"/>
    <w:rsid w:val="00656A8B"/>
    <w:rsid w:val="006724B1"/>
    <w:rsid w:val="006A79AB"/>
    <w:rsid w:val="006B1882"/>
    <w:rsid w:val="006C019C"/>
    <w:rsid w:val="006C47EF"/>
    <w:rsid w:val="006D5D8D"/>
    <w:rsid w:val="006E36B1"/>
    <w:rsid w:val="00707229"/>
    <w:rsid w:val="00717D08"/>
    <w:rsid w:val="00756C4A"/>
    <w:rsid w:val="00757BB9"/>
    <w:rsid w:val="00761DEC"/>
    <w:rsid w:val="0076291C"/>
    <w:rsid w:val="00765B70"/>
    <w:rsid w:val="0077420D"/>
    <w:rsid w:val="00780CBD"/>
    <w:rsid w:val="00783C7C"/>
    <w:rsid w:val="007A2839"/>
    <w:rsid w:val="007B6036"/>
    <w:rsid w:val="007B6D99"/>
    <w:rsid w:val="007C679A"/>
    <w:rsid w:val="007D07CD"/>
    <w:rsid w:val="007D2933"/>
    <w:rsid w:val="007D6956"/>
    <w:rsid w:val="007E0A42"/>
    <w:rsid w:val="007F6E68"/>
    <w:rsid w:val="00857B50"/>
    <w:rsid w:val="0087570D"/>
    <w:rsid w:val="00894CD8"/>
    <w:rsid w:val="00897E26"/>
    <w:rsid w:val="008A5A68"/>
    <w:rsid w:val="008B7E25"/>
    <w:rsid w:val="008C3BCC"/>
    <w:rsid w:val="008D1543"/>
    <w:rsid w:val="008D3810"/>
    <w:rsid w:val="008D574E"/>
    <w:rsid w:val="008E54AA"/>
    <w:rsid w:val="008E7619"/>
    <w:rsid w:val="008F12A9"/>
    <w:rsid w:val="009018D1"/>
    <w:rsid w:val="0091074C"/>
    <w:rsid w:val="00932DC4"/>
    <w:rsid w:val="009434D3"/>
    <w:rsid w:val="009569DE"/>
    <w:rsid w:val="00957FCD"/>
    <w:rsid w:val="00971EF0"/>
    <w:rsid w:val="00974119"/>
    <w:rsid w:val="009B449A"/>
    <w:rsid w:val="009C5BD0"/>
    <w:rsid w:val="009D77AD"/>
    <w:rsid w:val="009E7ADC"/>
    <w:rsid w:val="009F110E"/>
    <w:rsid w:val="009F36E2"/>
    <w:rsid w:val="00A06C89"/>
    <w:rsid w:val="00A2134C"/>
    <w:rsid w:val="00A418A0"/>
    <w:rsid w:val="00A455D1"/>
    <w:rsid w:val="00A53E1E"/>
    <w:rsid w:val="00A5792F"/>
    <w:rsid w:val="00A6703E"/>
    <w:rsid w:val="00A73891"/>
    <w:rsid w:val="00A809D7"/>
    <w:rsid w:val="00A92377"/>
    <w:rsid w:val="00AA01D2"/>
    <w:rsid w:val="00AA61ED"/>
    <w:rsid w:val="00AB7653"/>
    <w:rsid w:val="00AC2359"/>
    <w:rsid w:val="00AE0D85"/>
    <w:rsid w:val="00AE2BF2"/>
    <w:rsid w:val="00B00E3F"/>
    <w:rsid w:val="00B010D9"/>
    <w:rsid w:val="00B11447"/>
    <w:rsid w:val="00B1711E"/>
    <w:rsid w:val="00B262DA"/>
    <w:rsid w:val="00B30CB2"/>
    <w:rsid w:val="00B40E14"/>
    <w:rsid w:val="00B458DD"/>
    <w:rsid w:val="00B7190D"/>
    <w:rsid w:val="00B838AD"/>
    <w:rsid w:val="00B86608"/>
    <w:rsid w:val="00BA404F"/>
    <w:rsid w:val="00BA6EF4"/>
    <w:rsid w:val="00BB38FB"/>
    <w:rsid w:val="00BC0807"/>
    <w:rsid w:val="00BC1442"/>
    <w:rsid w:val="00BC4919"/>
    <w:rsid w:val="00BD1250"/>
    <w:rsid w:val="00BF2822"/>
    <w:rsid w:val="00BF2F28"/>
    <w:rsid w:val="00BF5395"/>
    <w:rsid w:val="00BF5B9E"/>
    <w:rsid w:val="00C0653D"/>
    <w:rsid w:val="00C06D24"/>
    <w:rsid w:val="00C17350"/>
    <w:rsid w:val="00C21452"/>
    <w:rsid w:val="00C2769E"/>
    <w:rsid w:val="00C35110"/>
    <w:rsid w:val="00C402AE"/>
    <w:rsid w:val="00C74B88"/>
    <w:rsid w:val="00C903B8"/>
    <w:rsid w:val="00C91301"/>
    <w:rsid w:val="00C91C2F"/>
    <w:rsid w:val="00CA3D20"/>
    <w:rsid w:val="00CB2FA6"/>
    <w:rsid w:val="00CC0402"/>
    <w:rsid w:val="00CC3161"/>
    <w:rsid w:val="00CC7367"/>
    <w:rsid w:val="00CD03E7"/>
    <w:rsid w:val="00CE2270"/>
    <w:rsid w:val="00D154F8"/>
    <w:rsid w:val="00D3589B"/>
    <w:rsid w:val="00D50254"/>
    <w:rsid w:val="00D61B31"/>
    <w:rsid w:val="00D64064"/>
    <w:rsid w:val="00D73262"/>
    <w:rsid w:val="00D73A0A"/>
    <w:rsid w:val="00DA49AB"/>
    <w:rsid w:val="00DA646A"/>
    <w:rsid w:val="00DB7EC0"/>
    <w:rsid w:val="00DC4D86"/>
    <w:rsid w:val="00E03ECB"/>
    <w:rsid w:val="00E048A5"/>
    <w:rsid w:val="00E10CD5"/>
    <w:rsid w:val="00E270C8"/>
    <w:rsid w:val="00E31D00"/>
    <w:rsid w:val="00E3448B"/>
    <w:rsid w:val="00E72B05"/>
    <w:rsid w:val="00E76C5C"/>
    <w:rsid w:val="00EB0755"/>
    <w:rsid w:val="00ED183A"/>
    <w:rsid w:val="00ED63F7"/>
    <w:rsid w:val="00ED6707"/>
    <w:rsid w:val="00ED7E1E"/>
    <w:rsid w:val="00F11A72"/>
    <w:rsid w:val="00F14115"/>
    <w:rsid w:val="00F15EB7"/>
    <w:rsid w:val="00F33A54"/>
    <w:rsid w:val="00F50D0A"/>
    <w:rsid w:val="00F521BF"/>
    <w:rsid w:val="00F6214A"/>
    <w:rsid w:val="00F62978"/>
    <w:rsid w:val="00F639BA"/>
    <w:rsid w:val="00F87364"/>
    <w:rsid w:val="00F87A5B"/>
    <w:rsid w:val="00F963C3"/>
    <w:rsid w:val="00FA2EFC"/>
    <w:rsid w:val="00FC5E68"/>
    <w:rsid w:val="00FD4FD5"/>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f">
      <v:fill color="white" on="f"/>
      <v:stroke on="f"/>
    </o:shapedefaults>
    <o:shapelayout v:ext="edit">
      <o:idmap v:ext="edit" data="1"/>
    </o:shapelayout>
  </w:shapeDefaults>
  <w:decimalSymbol w:val="."/>
  <w:listSeparator w:val=","/>
  <w14:docId w14:val="794D66C7"/>
  <w15:docId w15:val="{461D831B-BCD8-4DF9-99B2-4E4F7713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621"/>
    <w:pPr>
      <w:spacing w:line="240" w:lineRule="atLeast"/>
    </w:pPr>
    <w:rPr>
      <w:rFonts w:ascii="Arial" w:hAnsi="Arial"/>
      <w:lang w:val="en-GB"/>
    </w:rPr>
  </w:style>
  <w:style w:type="paragraph" w:styleId="Heading1">
    <w:name w:val="heading 1"/>
    <w:basedOn w:val="Normal"/>
    <w:next w:val="Normal"/>
    <w:qFormat/>
    <w:pPr>
      <w:ind w:left="567" w:hanging="567"/>
      <w:jc w:val="both"/>
      <w:outlineLvl w:val="0"/>
    </w:pPr>
    <w:rPr>
      <w:b/>
      <w:bCs/>
    </w:rPr>
  </w:style>
  <w:style w:type="paragraph" w:styleId="Heading2">
    <w:name w:val="heading 2"/>
    <w:basedOn w:val="Normal"/>
    <w:next w:val="Normal"/>
    <w:qFormat/>
    <w:pPr>
      <w:ind w:left="567" w:hanging="567"/>
      <w:jc w:val="both"/>
      <w:outlineLvl w:val="1"/>
    </w:pPr>
    <w:rPr>
      <w:i/>
      <w:iCs/>
    </w:rPr>
  </w:style>
  <w:style w:type="paragraph" w:styleId="Heading3">
    <w:name w:val="heading 3"/>
    <w:basedOn w:val="Normal"/>
    <w:next w:val="Normal"/>
    <w:qFormat/>
    <w:pPr>
      <w:tabs>
        <w:tab w:val="left" w:pos="567"/>
      </w:tabs>
      <w:jc w:val="both"/>
      <w:outlineLvl w:val="2"/>
    </w:pPr>
  </w:style>
  <w:style w:type="paragraph" w:styleId="Heading4">
    <w:name w:val="heading 4"/>
    <w:basedOn w:val="Normal"/>
    <w:next w:val="Normal"/>
    <w:qFormat/>
    <w:rsid w:val="008D3810"/>
    <w:pPr>
      <w:outlineLvl w:val="3"/>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sz w:val="20"/>
      <w:szCs w:val="20"/>
      <w:vertAlign w:val="superscript"/>
    </w:rPr>
  </w:style>
  <w:style w:type="paragraph" w:customStyle="1" w:styleId="0Textedebase">
    <w:name w:val="0 Texte de base"/>
    <w:basedOn w:val="Normal"/>
    <w:rsid w:val="00234621"/>
    <w:pPr>
      <w:jc w:val="both"/>
    </w:pPr>
  </w:style>
  <w:style w:type="paragraph" w:customStyle="1" w:styleId="1Premierretrait">
    <w:name w:val="1 Premier retrait"/>
    <w:basedOn w:val="0Textedebase"/>
    <w:rsid w:val="00234621"/>
    <w:pPr>
      <w:numPr>
        <w:numId w:val="21"/>
      </w:numPr>
      <w:spacing w:before="120"/>
    </w:pPr>
  </w:style>
  <w:style w:type="paragraph" w:customStyle="1" w:styleId="2Deuximeretrait">
    <w:name w:val="2 Deuxième retrait"/>
    <w:basedOn w:val="0Textedebase"/>
    <w:rsid w:val="00234621"/>
    <w:pPr>
      <w:numPr>
        <w:numId w:val="22"/>
      </w:numPr>
      <w:spacing w:before="120"/>
    </w:pPr>
  </w:style>
  <w:style w:type="paragraph" w:customStyle="1" w:styleId="3Troisimeretrait">
    <w:name w:val="3 Troisième retrait"/>
    <w:basedOn w:val="0Textedebase"/>
    <w:rsid w:val="00234621"/>
    <w:pPr>
      <w:numPr>
        <w:numId w:val="23"/>
      </w:numPr>
      <w:spacing w:before="120"/>
    </w:pPr>
  </w:style>
  <w:style w:type="paragraph" w:styleId="FootnoteText">
    <w:name w:val="footnote text"/>
    <w:basedOn w:val="Normal"/>
    <w:semiHidden/>
    <w:rsid w:val="00ED6707"/>
    <w:pPr>
      <w:spacing w:line="240" w:lineRule="auto"/>
      <w:jc w:val="both"/>
    </w:pPr>
    <w:rPr>
      <w:sz w:val="18"/>
      <w:szCs w:val="18"/>
    </w:rPr>
  </w:style>
  <w:style w:type="paragraph" w:styleId="Footer">
    <w:name w:val="footer"/>
    <w:basedOn w:val="Normal"/>
    <w:rsid w:val="009F110E"/>
    <w:pPr>
      <w:tabs>
        <w:tab w:val="center" w:pos="4536"/>
        <w:tab w:val="right" w:pos="9072"/>
      </w:tabs>
    </w:pPr>
  </w:style>
  <w:style w:type="paragraph" w:styleId="Header">
    <w:name w:val="header"/>
    <w:basedOn w:val="Normal"/>
    <w:pPr>
      <w:tabs>
        <w:tab w:val="center" w:pos="4536"/>
        <w:tab w:val="right" w:pos="9072"/>
      </w:tabs>
    </w:pPr>
  </w:style>
  <w:style w:type="paragraph" w:styleId="EndnoteText">
    <w:name w:val="endnote text"/>
    <w:basedOn w:val="Normal"/>
    <w:semiHidden/>
    <w:pPr>
      <w:spacing w:line="240" w:lineRule="auto"/>
      <w:ind w:left="284" w:hanging="284"/>
      <w:jc w:val="both"/>
    </w:pPr>
    <w:rPr>
      <w:sz w:val="18"/>
      <w:szCs w:val="18"/>
    </w:rPr>
  </w:style>
  <w:style w:type="character" w:styleId="EndnoteReference">
    <w:name w:val="endnote reference"/>
    <w:semiHidden/>
    <w:rPr>
      <w:sz w:val="20"/>
      <w:szCs w:val="20"/>
      <w:vertAlign w:val="superscript"/>
    </w:rPr>
  </w:style>
  <w:style w:type="paragraph" w:customStyle="1" w:styleId="1aPremierretraittable">
    <w:name w:val="1a Premier retrait table"/>
    <w:basedOn w:val="1Premierretrait"/>
    <w:qFormat/>
    <w:rsid w:val="001C3C43"/>
    <w:pPr>
      <w:tabs>
        <w:tab w:val="clear" w:pos="567"/>
        <w:tab w:val="num" w:pos="284"/>
      </w:tabs>
      <w:spacing w:before="60" w:after="60"/>
      <w:ind w:left="284" w:hanging="284"/>
    </w:pPr>
  </w:style>
  <w:style w:type="paragraph" w:styleId="BalloonText">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F14115"/>
    <w:pPr>
      <w:autoSpaceDE w:val="0"/>
      <w:autoSpaceDN w:val="0"/>
      <w:adjustRightInd w:val="0"/>
      <w:jc w:val="both"/>
    </w:pPr>
    <w:rPr>
      <w:rFonts w:cs="Arial"/>
    </w:rPr>
  </w:style>
  <w:style w:type="paragraph" w:customStyle="1" w:styleId="2aDeuxiemeretraittable">
    <w:name w:val="2a Deuxieme retrait table"/>
    <w:basedOn w:val="2Deuximeretrait"/>
    <w:qFormat/>
    <w:rsid w:val="001C3C43"/>
    <w:pPr>
      <w:tabs>
        <w:tab w:val="clear" w:pos="1134"/>
        <w:tab w:val="num" w:pos="567"/>
      </w:tabs>
      <w:spacing w:before="60" w:after="60"/>
      <w:ind w:left="568" w:hanging="284"/>
    </w:pPr>
  </w:style>
  <w:style w:type="paragraph" w:customStyle="1" w:styleId="3aTroisiemeretraittable">
    <w:name w:val="3a Troisieme retrait table"/>
    <w:basedOn w:val="3Troisimeretrait"/>
    <w:qFormat/>
    <w:rsid w:val="001C3C43"/>
    <w:pPr>
      <w:tabs>
        <w:tab w:val="clear" w:pos="1701"/>
        <w:tab w:val="num" w:pos="851"/>
      </w:tabs>
      <w:spacing w:before="60" w:after="60"/>
      <w:ind w:left="851" w:hanging="284"/>
    </w:pPr>
  </w:style>
  <w:style w:type="character" w:styleId="Hyperlink">
    <w:name w:val="Hyperlink"/>
    <w:basedOn w:val="DefaultParagraphFont"/>
    <w:unhideWhenUsed/>
    <w:rsid w:val="00BF5395"/>
    <w:rPr>
      <w:color w:val="0000FF" w:themeColor="hyperlink"/>
      <w:u w:val="single"/>
    </w:rPr>
  </w:style>
  <w:style w:type="table" w:styleId="TableGrid">
    <w:name w:val="Table Grid"/>
    <w:basedOn w:val="TableNormal"/>
    <w:rsid w:val="00BF5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irginia.espinoza@upu.in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ytis.staskevicius@upu.int" TargetMode="Externa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Lettres-fax-circ.%20-%20Letters-Fax-Circ\Lettres-Letters\EN%20Models\EN%20letter%20anne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EFCF0-45A5-491E-83DB-0B8E10627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 letter annex.dotx</Template>
  <TotalTime>26</TotalTime>
  <Pages>3</Pages>
  <Words>709</Words>
  <Characters>3907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X</vt:lpstr>
    </vt:vector>
  </TitlesOfParts>
  <Company>Union postal universelle (UPU)</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KAMMERMANN-JACKSON heather</dc:creator>
  <cp:lastModifiedBy>GRANT johanna</cp:lastModifiedBy>
  <cp:revision>5</cp:revision>
  <cp:lastPrinted>2009-04-21T13:46:00Z</cp:lastPrinted>
  <dcterms:created xsi:type="dcterms:W3CDTF">2024-01-25T09:47:00Z</dcterms:created>
  <dcterms:modified xsi:type="dcterms:W3CDTF">2024-01-26T10:49:00Z</dcterms:modified>
</cp:coreProperties>
</file>