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1A" w:rsidRPr="00334A64" w:rsidRDefault="0041581A" w:rsidP="0041581A">
      <w:pPr>
        <w:rPr>
          <w:b/>
          <w:bCs/>
        </w:rPr>
      </w:pPr>
      <w:bookmarkStart w:id="0" w:name="_GoBack"/>
      <w:bookmarkEnd w:id="0"/>
      <w:r w:rsidRPr="00334A64">
        <w:rPr>
          <w:b/>
          <w:bCs/>
        </w:rPr>
        <w:t>Entité(s) chargée(s) de remplir les obligations découlant des Actes de l’Union</w:t>
      </w:r>
    </w:p>
    <w:p w:rsidR="0041581A" w:rsidRPr="00334A64" w:rsidRDefault="0041581A" w:rsidP="0041581A"/>
    <w:p w:rsidR="0041581A" w:rsidRPr="00334A64" w:rsidRDefault="0041581A" w:rsidP="0041581A">
      <w:pPr>
        <w:jc w:val="both"/>
      </w:pPr>
      <w:r w:rsidRPr="00334A64">
        <w:t xml:space="preserve">À renvoyer au Bureau international </w:t>
      </w:r>
      <w:r w:rsidRPr="00334A64">
        <w:rPr>
          <w:bCs/>
        </w:rPr>
        <w:t xml:space="preserve">dans un délai de six mois suivant la date de clôture du Congrès d’Abidjan, soit </w:t>
      </w:r>
      <w:r w:rsidRPr="00334A64">
        <w:rPr>
          <w:b/>
        </w:rPr>
        <w:t>le 27 février 2022 au plus tard</w:t>
      </w:r>
      <w:r w:rsidRPr="00334A64">
        <w:t>.</w:t>
      </w:r>
    </w:p>
    <w:p w:rsidR="0041581A" w:rsidRPr="00334A64" w:rsidRDefault="0041581A" w:rsidP="0041581A">
      <w:pPr>
        <w:jc w:val="both"/>
      </w:pPr>
    </w:p>
    <w:p w:rsidR="0041581A" w:rsidRPr="00334A64" w:rsidRDefault="0041581A" w:rsidP="0041581A">
      <w:pPr>
        <w:jc w:val="both"/>
      </w:pPr>
      <w:r w:rsidRPr="00334A64">
        <w:t>Entre deux Congrès, tout changement concernant les organes gouvernementaux et les opérateurs désignés officiellement doit être notifié au Bureau international dans les meilleurs délais. Les opérateurs nouvellement désignés doivent fournir toutes les informations opérationnelles nécessaires sur les services assurés au titre des Actes de l’Union le plus rapidement possible, mais au plus tard deux mois avant le début des opérations postales internationales.</w:t>
      </w:r>
    </w:p>
    <w:p w:rsidR="0041581A" w:rsidRPr="00334A64" w:rsidRDefault="0041581A" w:rsidP="0041581A">
      <w:pPr>
        <w:jc w:val="both"/>
      </w:pPr>
    </w:p>
    <w:p w:rsidR="0041581A" w:rsidRPr="00334A64" w:rsidRDefault="0041581A" w:rsidP="0041581A">
      <w:pPr>
        <w:jc w:val="both"/>
      </w:pPr>
      <w:r w:rsidRPr="00334A64">
        <w:t>Personne de contact pour tout renseignement et pour le retour du bulletin dûment rempli</w:t>
      </w:r>
      <w:r w:rsidRPr="00334A64">
        <w:rPr>
          <w:rStyle w:val="Appelnotedebasdep"/>
        </w:rPr>
        <w:footnoteReference w:id="2"/>
      </w:r>
      <w:r w:rsidRPr="00334A64">
        <w:t>:</w:t>
      </w:r>
    </w:p>
    <w:p w:rsidR="0041581A" w:rsidRPr="00334A64" w:rsidRDefault="0041581A" w:rsidP="0041581A">
      <w:pPr>
        <w:spacing w:before="120"/>
        <w:jc w:val="both"/>
      </w:pPr>
      <w:r w:rsidRPr="00334A64">
        <w:t xml:space="preserve">Seunghoon </w:t>
      </w:r>
      <w:proofErr w:type="spellStart"/>
      <w:r w:rsidRPr="00334A64">
        <w:t>Jeon</w:t>
      </w:r>
      <w:proofErr w:type="spellEnd"/>
    </w:p>
    <w:p w:rsidR="0041581A" w:rsidRPr="00334A64" w:rsidRDefault="0041581A" w:rsidP="0041581A">
      <w:pPr>
        <w:jc w:val="both"/>
      </w:pPr>
      <w:r w:rsidRPr="00334A64">
        <w:t>Direction des politiques, de la régulation et des marchés</w:t>
      </w:r>
    </w:p>
    <w:p w:rsidR="0041581A" w:rsidRPr="00334A64" w:rsidRDefault="0041581A" w:rsidP="0041581A">
      <w:pPr>
        <w:jc w:val="both"/>
      </w:pPr>
      <w:r w:rsidRPr="00334A64">
        <w:t>Union postale universelle</w:t>
      </w:r>
    </w:p>
    <w:p w:rsidR="0041581A" w:rsidRPr="00334A64" w:rsidRDefault="0041581A" w:rsidP="0041581A">
      <w:pPr>
        <w:jc w:val="both"/>
      </w:pPr>
      <w:r w:rsidRPr="00334A64">
        <w:t>Weltpoststrasse 4</w:t>
      </w:r>
    </w:p>
    <w:p w:rsidR="0041581A" w:rsidRPr="00334A64" w:rsidRDefault="007A2BD0" w:rsidP="0041581A">
      <w:pPr>
        <w:jc w:val="both"/>
      </w:pPr>
      <w:r w:rsidRPr="00334A64">
        <w:t>3015 BERNE</w:t>
      </w:r>
    </w:p>
    <w:p w:rsidR="0041581A" w:rsidRPr="00334A64" w:rsidRDefault="0041581A" w:rsidP="0041581A">
      <w:pPr>
        <w:jc w:val="both"/>
      </w:pPr>
      <w:r w:rsidRPr="00334A64">
        <w:t>SUISSE</w:t>
      </w:r>
    </w:p>
    <w:p w:rsidR="0041581A" w:rsidRPr="00334A64" w:rsidRDefault="0041581A" w:rsidP="0041581A">
      <w:pPr>
        <w:tabs>
          <w:tab w:val="left" w:pos="851"/>
        </w:tabs>
        <w:spacing w:before="120"/>
        <w:jc w:val="both"/>
      </w:pPr>
      <w:r w:rsidRPr="00334A64">
        <w:t>Téléphone: (+41 31) 350 35 24</w:t>
      </w:r>
    </w:p>
    <w:p w:rsidR="0041581A" w:rsidRPr="00334A64" w:rsidRDefault="0041581A" w:rsidP="0041581A">
      <w:pPr>
        <w:tabs>
          <w:tab w:val="left" w:pos="851"/>
        </w:tabs>
        <w:jc w:val="both"/>
      </w:pPr>
      <w:r w:rsidRPr="00334A64">
        <w:t>Télécopie: (+41 31) 350 31 10</w:t>
      </w:r>
    </w:p>
    <w:p w:rsidR="0041581A" w:rsidRPr="00334A64" w:rsidRDefault="0041581A" w:rsidP="0041581A">
      <w:pPr>
        <w:tabs>
          <w:tab w:val="left" w:pos="851"/>
        </w:tabs>
        <w:jc w:val="both"/>
      </w:pPr>
      <w:r w:rsidRPr="00334A64">
        <w:t xml:space="preserve">Adresse électronique: </w:t>
      </w:r>
      <w:hyperlink r:id="rId8" w:history="1">
        <w:r w:rsidRPr="00334A64">
          <w:rPr>
            <w:rStyle w:val="Lienhypertexte"/>
          </w:rPr>
          <w:t>seunghoon.jeon@upu.int</w:t>
        </w:r>
      </w:hyperlink>
    </w:p>
    <w:p w:rsidR="0041581A" w:rsidRPr="00334A64" w:rsidRDefault="0041581A" w:rsidP="0041581A">
      <w:pPr>
        <w:rPr>
          <w:lang w:val="fr-CH"/>
        </w:rPr>
      </w:pPr>
    </w:p>
    <w:tbl>
      <w:tblPr>
        <w:tblW w:w="9634"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3073"/>
        <w:gridCol w:w="1702"/>
      </w:tblGrid>
      <w:tr w:rsidR="0041581A" w:rsidRPr="00334A64" w:rsidTr="0041581A">
        <w:trPr>
          <w:cantSplit/>
        </w:trPr>
        <w:tc>
          <w:tcPr>
            <w:tcW w:w="9634" w:type="dxa"/>
            <w:gridSpan w:val="3"/>
            <w:tcBorders>
              <w:top w:val="single" w:sz="4" w:space="0" w:color="auto"/>
              <w:left w:val="single" w:sz="4" w:space="0" w:color="auto"/>
              <w:bottom w:val="single" w:sz="4" w:space="0" w:color="auto"/>
              <w:right w:val="single" w:sz="4" w:space="0" w:color="auto"/>
            </w:tcBorders>
          </w:tcPr>
          <w:p w:rsidR="0041581A" w:rsidRPr="00334A64" w:rsidRDefault="0041581A" w:rsidP="00D43BCE">
            <w:pPr>
              <w:pStyle w:val="Textedebase"/>
              <w:spacing w:before="40" w:line="240" w:lineRule="auto"/>
              <w:jc w:val="left"/>
              <w:rPr>
                <w:rFonts w:cs="Arial"/>
                <w:sz w:val="16"/>
                <w:szCs w:val="16"/>
              </w:rPr>
            </w:pPr>
            <w:r w:rsidRPr="00334A64">
              <w:rPr>
                <w:sz w:val="16"/>
                <w:szCs w:val="16"/>
              </w:rPr>
              <w:t>Nom du Pays-membre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r w:rsidR="0041581A" w:rsidRPr="00334A64" w:rsidTr="00415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
        </w:trPr>
        <w:tc>
          <w:tcPr>
            <w:tcW w:w="7932" w:type="dxa"/>
            <w:gridSpan w:val="2"/>
            <w:tcBorders>
              <w:right w:val="nil"/>
            </w:tcBorders>
            <w:tcMar>
              <w:top w:w="57" w:type="dxa"/>
              <w:bottom w:w="0" w:type="dxa"/>
            </w:tcMar>
          </w:tcPr>
          <w:p w:rsidR="0041581A" w:rsidRPr="00334A64" w:rsidRDefault="0041581A" w:rsidP="00D43BCE">
            <w:pPr>
              <w:spacing w:line="240" w:lineRule="auto"/>
              <w:ind w:right="75"/>
              <w:rPr>
                <w:rFonts w:cs="Arial"/>
                <w:sz w:val="16"/>
                <w:szCs w:val="16"/>
              </w:rPr>
            </w:pPr>
            <w:r w:rsidRPr="00334A64">
              <w:rPr>
                <w:sz w:val="16"/>
                <w:szCs w:val="16"/>
              </w:rPr>
              <w:t>Nom et prénom</w:t>
            </w:r>
          </w:p>
          <w:p w:rsidR="0041581A" w:rsidRPr="00334A64" w:rsidRDefault="0041581A" w:rsidP="00D43BCE">
            <w:pPr>
              <w:spacing w:line="240" w:lineRule="auto"/>
              <w:rPr>
                <w:rFonts w:cs="Arial"/>
                <w:sz w:val="16"/>
                <w:szCs w:val="16"/>
              </w:rPr>
            </w:pPr>
          </w:p>
          <w:p w:rsidR="0041581A" w:rsidRPr="00334A64" w:rsidRDefault="0041581A" w:rsidP="00D43BCE">
            <w:pPr>
              <w:spacing w:line="240" w:lineRule="auto"/>
              <w:rPr>
                <w:rFonts w:cs="Arial"/>
                <w:sz w:val="16"/>
                <w:szCs w:val="16"/>
              </w:rPr>
            </w:pPr>
          </w:p>
        </w:tc>
        <w:tc>
          <w:tcPr>
            <w:tcW w:w="1702" w:type="dxa"/>
            <w:tcBorders>
              <w:left w:val="nil"/>
            </w:tcBorders>
            <w:tcMar>
              <w:top w:w="57" w:type="dxa"/>
            </w:tcMar>
            <w:vAlign w:val="bottom"/>
          </w:tcPr>
          <w:p w:rsidR="0041581A" w:rsidRPr="00334A64" w:rsidRDefault="006D7E2E" w:rsidP="00D43BCE">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rPr>
                <w:sz w:val="16"/>
                <w:szCs w:val="16"/>
              </w:rPr>
              <w:t xml:space="preserve"> M</w:t>
            </w:r>
            <w:r w:rsidR="0041581A" w:rsidRPr="00334A64">
              <w:rPr>
                <w:sz w:val="16"/>
                <w:szCs w:val="16"/>
                <w:vertAlign w:val="superscript"/>
              </w:rPr>
              <w:t>me</w:t>
            </w:r>
            <w:r w:rsidR="0041581A" w:rsidRPr="00334A64">
              <w:rPr>
                <w:sz w:val="16"/>
                <w:szCs w:val="16"/>
              </w:rPr>
              <w:tab/>
            </w:r>
            <w:sdt>
              <w:sdtPr>
                <w:rPr>
                  <w:rFonts w:cs="Arial"/>
                  <w:sz w:val="24"/>
                  <w:szCs w:val="24"/>
                </w:rPr>
                <w:id w:val="-823508224"/>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rPr>
                <w:sz w:val="16"/>
                <w:szCs w:val="16"/>
              </w:rPr>
              <w:t xml:space="preserve"> M.</w:t>
            </w:r>
          </w:p>
        </w:tc>
      </w:tr>
      <w:tr w:rsidR="0041581A" w:rsidRPr="00334A64" w:rsidTr="0041581A">
        <w:trPr>
          <w:cantSplit/>
        </w:trPr>
        <w:tc>
          <w:tcPr>
            <w:tcW w:w="9634" w:type="dxa"/>
            <w:gridSpan w:val="3"/>
            <w:tcBorders>
              <w:top w:val="single" w:sz="4" w:space="0" w:color="auto"/>
              <w:left w:val="single" w:sz="4" w:space="0" w:color="auto"/>
              <w:bottom w:val="single" w:sz="4" w:space="0" w:color="auto"/>
              <w:right w:val="single" w:sz="4" w:space="0" w:color="auto"/>
            </w:tcBorders>
          </w:tcPr>
          <w:p w:rsidR="0041581A" w:rsidRPr="00334A64" w:rsidRDefault="0041581A" w:rsidP="00D43BCE">
            <w:pPr>
              <w:spacing w:before="40" w:line="240" w:lineRule="auto"/>
              <w:ind w:right="74"/>
              <w:rPr>
                <w:rFonts w:cs="Arial"/>
                <w:sz w:val="16"/>
                <w:szCs w:val="16"/>
              </w:rPr>
            </w:pPr>
            <w:r w:rsidRPr="00334A64">
              <w:rPr>
                <w:sz w:val="16"/>
                <w:szCs w:val="16"/>
              </w:rPr>
              <w:t>Fonction/titre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r w:rsidR="0041581A" w:rsidRPr="00334A64" w:rsidTr="0041581A">
        <w:trPr>
          <w:cantSplit/>
        </w:trPr>
        <w:tc>
          <w:tcPr>
            <w:tcW w:w="9634" w:type="dxa"/>
            <w:gridSpan w:val="3"/>
            <w:tcBorders>
              <w:top w:val="single" w:sz="4" w:space="0" w:color="auto"/>
              <w:left w:val="single" w:sz="4" w:space="0" w:color="auto"/>
              <w:bottom w:val="single" w:sz="4" w:space="0" w:color="auto"/>
              <w:right w:val="single" w:sz="4" w:space="0" w:color="auto"/>
            </w:tcBorders>
          </w:tcPr>
          <w:p w:rsidR="0041581A" w:rsidRPr="00334A64" w:rsidRDefault="0041581A" w:rsidP="00D43BCE">
            <w:pPr>
              <w:spacing w:before="40" w:line="240" w:lineRule="auto"/>
              <w:ind w:right="74"/>
              <w:rPr>
                <w:rFonts w:cs="Arial"/>
                <w:sz w:val="16"/>
                <w:szCs w:val="16"/>
              </w:rPr>
            </w:pPr>
            <w:r w:rsidRPr="00334A64">
              <w:rPr>
                <w:sz w:val="16"/>
                <w:szCs w:val="16"/>
              </w:rPr>
              <w:t>Organisation</w:t>
            </w:r>
          </w:p>
          <w:p w:rsidR="0041581A" w:rsidRPr="00334A64" w:rsidRDefault="0041581A" w:rsidP="007A2BD0">
            <w:pPr>
              <w:spacing w:line="240" w:lineRule="auto"/>
              <w:ind w:right="74"/>
              <w:rPr>
                <w:rFonts w:cs="Arial"/>
                <w:sz w:val="16"/>
                <w:szCs w:val="16"/>
              </w:rPr>
            </w:pPr>
          </w:p>
          <w:p w:rsidR="0041581A" w:rsidRPr="00334A64" w:rsidRDefault="0041581A" w:rsidP="007A2BD0">
            <w:pPr>
              <w:spacing w:line="240" w:lineRule="auto"/>
              <w:ind w:right="74"/>
              <w:rPr>
                <w:rFonts w:cs="Arial"/>
                <w:sz w:val="16"/>
                <w:szCs w:val="16"/>
              </w:rPr>
            </w:pPr>
          </w:p>
        </w:tc>
      </w:tr>
      <w:tr w:rsidR="0041581A" w:rsidRPr="00334A64" w:rsidTr="0041581A">
        <w:trPr>
          <w:cantSplit/>
        </w:trPr>
        <w:tc>
          <w:tcPr>
            <w:tcW w:w="9634" w:type="dxa"/>
            <w:gridSpan w:val="3"/>
            <w:tcBorders>
              <w:top w:val="single" w:sz="4" w:space="0" w:color="auto"/>
              <w:left w:val="single" w:sz="4" w:space="0" w:color="auto"/>
              <w:bottom w:val="single" w:sz="4" w:space="0" w:color="auto"/>
              <w:right w:val="single" w:sz="4" w:space="0" w:color="auto"/>
            </w:tcBorders>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r w:rsidR="0041581A" w:rsidRPr="00334A64" w:rsidTr="00415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2"/>
        </w:trPr>
        <w:tc>
          <w:tcPr>
            <w:tcW w:w="4859" w:type="dxa"/>
            <w:tcMar>
              <w:top w:w="57" w:type="dxa"/>
              <w:bottom w:w="0" w:type="dxa"/>
            </w:tcMar>
          </w:tcPr>
          <w:p w:rsidR="0041581A" w:rsidRPr="00334A64" w:rsidRDefault="0041581A" w:rsidP="00D43BCE">
            <w:pPr>
              <w:spacing w:line="240" w:lineRule="auto"/>
              <w:ind w:right="74"/>
              <w:rPr>
                <w:rFonts w:cs="Arial"/>
                <w:sz w:val="16"/>
                <w:szCs w:val="16"/>
              </w:rPr>
            </w:pPr>
            <w:r w:rsidRPr="00334A64">
              <w:rPr>
                <w:sz w:val="16"/>
                <w:szCs w:val="16"/>
              </w:rPr>
              <w:t>Téléphone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c>
          <w:tcPr>
            <w:tcW w:w="4775" w:type="dxa"/>
            <w:gridSpan w:val="2"/>
            <w:tcMar>
              <w:top w:w="57" w:type="dxa"/>
              <w:bottom w:w="0" w:type="dxa"/>
            </w:tcMar>
          </w:tcPr>
          <w:p w:rsidR="0041581A" w:rsidRPr="00334A64" w:rsidRDefault="0041581A" w:rsidP="00D43BCE">
            <w:pPr>
              <w:spacing w:line="240" w:lineRule="auto"/>
              <w:ind w:right="74"/>
              <w:rPr>
                <w:rFonts w:cs="Arial"/>
                <w:sz w:val="16"/>
                <w:szCs w:val="16"/>
              </w:rPr>
            </w:pPr>
            <w:r w:rsidRPr="00334A64">
              <w:rPr>
                <w:sz w:val="16"/>
                <w:szCs w:val="16"/>
              </w:rPr>
              <w:t>Télécopie</w:t>
            </w:r>
          </w:p>
          <w:p w:rsidR="0041581A" w:rsidRPr="00334A64" w:rsidRDefault="0041581A" w:rsidP="00D43BCE">
            <w:pPr>
              <w:spacing w:line="240" w:lineRule="auto"/>
              <w:ind w:right="74"/>
              <w:rPr>
                <w:rFonts w:cs="Arial"/>
                <w:sz w:val="16"/>
                <w:szCs w:val="16"/>
              </w:rPr>
            </w:pPr>
          </w:p>
          <w:p w:rsidR="007A2BD0" w:rsidRPr="00334A64" w:rsidRDefault="007A2BD0" w:rsidP="00D43BCE">
            <w:pPr>
              <w:spacing w:line="240" w:lineRule="auto"/>
              <w:ind w:right="74"/>
              <w:rPr>
                <w:rFonts w:cs="Arial"/>
                <w:sz w:val="16"/>
                <w:szCs w:val="16"/>
              </w:rPr>
            </w:pPr>
          </w:p>
        </w:tc>
      </w:tr>
      <w:tr w:rsidR="0041581A" w:rsidRPr="00334A64" w:rsidTr="0041581A">
        <w:trPr>
          <w:cantSplit/>
        </w:trPr>
        <w:tc>
          <w:tcPr>
            <w:tcW w:w="9634" w:type="dxa"/>
            <w:gridSpan w:val="3"/>
            <w:tcBorders>
              <w:top w:val="single" w:sz="4" w:space="0" w:color="auto"/>
              <w:left w:val="single" w:sz="4" w:space="0" w:color="auto"/>
              <w:bottom w:val="single" w:sz="4" w:space="0" w:color="auto"/>
              <w:right w:val="single" w:sz="4" w:space="0" w:color="auto"/>
            </w:tcBorders>
          </w:tcPr>
          <w:p w:rsidR="0041581A" w:rsidRPr="00334A64" w:rsidRDefault="0041581A" w:rsidP="00D43BCE">
            <w:pPr>
              <w:spacing w:before="40" w:line="240" w:lineRule="auto"/>
              <w:ind w:right="74"/>
              <w:rPr>
                <w:rFonts w:eastAsia="SimSun" w:cs="Arial"/>
                <w:sz w:val="16"/>
                <w:szCs w:val="16"/>
              </w:rPr>
            </w:pPr>
            <w:r w:rsidRPr="00334A64">
              <w:rPr>
                <w:sz w:val="16"/>
                <w:szCs w:val="16"/>
              </w:rPr>
              <w:t>Adresse électronique</w:t>
            </w:r>
          </w:p>
          <w:p w:rsidR="0041581A" w:rsidRPr="00334A64" w:rsidRDefault="0041581A" w:rsidP="00D43BCE">
            <w:pPr>
              <w:spacing w:line="240" w:lineRule="auto"/>
              <w:ind w:right="74"/>
              <w:rPr>
                <w:rFonts w:eastAsia="SimSun" w:cs="Arial"/>
                <w:sz w:val="16"/>
                <w:szCs w:val="16"/>
              </w:rPr>
            </w:pPr>
          </w:p>
          <w:p w:rsidR="0041581A" w:rsidRPr="00334A64" w:rsidRDefault="0041581A" w:rsidP="00D43BCE">
            <w:pPr>
              <w:spacing w:line="240" w:lineRule="auto"/>
              <w:ind w:right="74"/>
              <w:rPr>
                <w:rFonts w:cs="Arial"/>
                <w:sz w:val="16"/>
                <w:szCs w:val="16"/>
              </w:rPr>
            </w:pPr>
          </w:p>
        </w:tc>
      </w:tr>
      <w:tr w:rsidR="0041581A" w:rsidRPr="00334A64" w:rsidTr="0041581A">
        <w:trPr>
          <w:cantSplit/>
        </w:trPr>
        <w:tc>
          <w:tcPr>
            <w:tcW w:w="4859" w:type="dxa"/>
            <w:tcBorders>
              <w:top w:val="single" w:sz="4" w:space="0" w:color="auto"/>
              <w:left w:val="single" w:sz="4" w:space="0" w:color="auto"/>
              <w:bottom w:val="single" w:sz="4" w:space="0" w:color="auto"/>
              <w:right w:val="single" w:sz="2" w:space="0" w:color="auto"/>
            </w:tcBorders>
          </w:tcPr>
          <w:p w:rsidR="0041581A" w:rsidRPr="00334A64" w:rsidRDefault="0041581A" w:rsidP="00D43BCE">
            <w:pPr>
              <w:spacing w:before="40" w:line="240" w:lineRule="auto"/>
              <w:ind w:right="74"/>
              <w:rPr>
                <w:rFonts w:cs="Arial"/>
                <w:sz w:val="16"/>
                <w:szCs w:val="16"/>
              </w:rPr>
            </w:pPr>
            <w:r w:rsidRPr="00334A64">
              <w:rPr>
                <w:sz w:val="16"/>
                <w:szCs w:val="16"/>
              </w:rPr>
              <w:t>Date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eastAsia="SimSun" w:cs="Arial"/>
                <w:sz w:val="16"/>
                <w:szCs w:val="16"/>
              </w:rPr>
            </w:pPr>
          </w:p>
        </w:tc>
        <w:tc>
          <w:tcPr>
            <w:tcW w:w="4775" w:type="dxa"/>
            <w:gridSpan w:val="2"/>
            <w:tcBorders>
              <w:top w:val="single" w:sz="4" w:space="0" w:color="auto"/>
              <w:left w:val="single" w:sz="2" w:space="0" w:color="auto"/>
              <w:bottom w:val="single" w:sz="4" w:space="0" w:color="auto"/>
              <w:right w:val="single" w:sz="4" w:space="0" w:color="auto"/>
            </w:tcBorders>
          </w:tcPr>
          <w:p w:rsidR="0041581A" w:rsidRPr="00334A64" w:rsidRDefault="0041581A" w:rsidP="007A2BD0">
            <w:pPr>
              <w:spacing w:before="40" w:line="240" w:lineRule="auto"/>
              <w:ind w:right="74"/>
              <w:rPr>
                <w:rFonts w:cs="Arial"/>
                <w:sz w:val="16"/>
                <w:szCs w:val="16"/>
              </w:rPr>
            </w:pPr>
            <w:r w:rsidRPr="00334A64">
              <w:rPr>
                <w:sz w:val="16"/>
                <w:szCs w:val="16"/>
              </w:rPr>
              <w:t>Signature</w:t>
            </w:r>
          </w:p>
          <w:p w:rsidR="007A2BD0" w:rsidRPr="00334A64" w:rsidRDefault="007A2BD0" w:rsidP="007A2BD0">
            <w:pPr>
              <w:spacing w:line="240" w:lineRule="auto"/>
              <w:ind w:right="74"/>
              <w:rPr>
                <w:rFonts w:cs="Arial"/>
                <w:sz w:val="16"/>
                <w:szCs w:val="16"/>
              </w:rPr>
            </w:pPr>
          </w:p>
          <w:p w:rsidR="007A2BD0" w:rsidRPr="00334A64" w:rsidRDefault="007A2BD0" w:rsidP="007A2BD0">
            <w:pPr>
              <w:spacing w:line="240" w:lineRule="auto"/>
              <w:ind w:right="74"/>
              <w:rPr>
                <w:rFonts w:cs="Arial"/>
                <w:sz w:val="16"/>
                <w:szCs w:val="16"/>
              </w:rPr>
            </w:pPr>
          </w:p>
        </w:tc>
      </w:tr>
    </w:tbl>
    <w:p w:rsidR="0041581A" w:rsidRPr="00334A64" w:rsidRDefault="0041581A" w:rsidP="0041581A"/>
    <w:p w:rsidR="0041581A" w:rsidRPr="00334A64" w:rsidRDefault="0041581A" w:rsidP="0041581A">
      <w:pPr>
        <w:spacing w:line="240" w:lineRule="auto"/>
        <w:rPr>
          <w:b/>
          <w:bCs/>
        </w:rPr>
      </w:pPr>
      <w:r w:rsidRPr="00334A64">
        <w:br w:type="page"/>
      </w:r>
    </w:p>
    <w:p w:rsidR="0041581A" w:rsidRPr="00334A64" w:rsidRDefault="0041581A" w:rsidP="0041581A">
      <w:pPr>
        <w:rPr>
          <w:b/>
          <w:bCs/>
        </w:rPr>
      </w:pPr>
      <w:r w:rsidRPr="00334A64">
        <w:rPr>
          <w:b/>
          <w:bCs/>
        </w:rPr>
        <w:lastRenderedPageBreak/>
        <w:t>Entité(s) chargée(s) de remplir les obligations découlant des Actes de l’Union</w:t>
      </w:r>
    </w:p>
    <w:p w:rsidR="0041581A" w:rsidRPr="00334A64" w:rsidRDefault="0041581A" w:rsidP="0041581A">
      <w:pPr>
        <w:jc w:val="both"/>
      </w:pPr>
    </w:p>
    <w:p w:rsidR="0041581A" w:rsidRPr="00334A64" w:rsidRDefault="0041581A" w:rsidP="0041581A">
      <w:pPr>
        <w:jc w:val="both"/>
      </w:pPr>
      <w:r w:rsidRPr="00334A64">
        <w:t>En application des articles 2 de la Convention et 3 de l’Arrangement concernant les services postaux de paie</w:t>
      </w:r>
      <w:r w:rsidRPr="00334A64">
        <w:softHyphen/>
        <w:t>ment (pour les Pays-membres parties à cet Arrangement), veuillez fournir les renseignements suivants:</w:t>
      </w:r>
    </w:p>
    <w:p w:rsidR="0041581A" w:rsidRPr="00334A64" w:rsidRDefault="0041581A" w:rsidP="0041581A">
      <w:pPr>
        <w:jc w:val="both"/>
      </w:pPr>
    </w:p>
    <w:p w:rsidR="0041581A" w:rsidRPr="00334A64" w:rsidRDefault="0041581A" w:rsidP="007A2BD0">
      <w:pPr>
        <w:ind w:left="567" w:hanging="567"/>
        <w:jc w:val="both"/>
      </w:pPr>
      <w:r w:rsidRPr="00334A64">
        <w:t>1.</w:t>
      </w:r>
      <w:r w:rsidRPr="00334A64">
        <w:tab/>
        <w:t>Entité gouvernementale chargée de superviser les affaires postales.</w:t>
      </w:r>
    </w:p>
    <w:p w:rsidR="0041581A" w:rsidRPr="00334A64" w:rsidRDefault="0041581A" w:rsidP="0041581A">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34"/>
      </w:tblGrid>
      <w:tr w:rsidR="0041581A" w:rsidRPr="00334A64" w:rsidTr="0041581A">
        <w:trPr>
          <w:cantSplit/>
        </w:trPr>
        <w:tc>
          <w:tcPr>
            <w:tcW w:w="9634"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41581A">
            <w:pPr>
              <w:spacing w:line="240" w:lineRule="auto"/>
              <w:ind w:right="74"/>
              <w:rPr>
                <w:rFonts w:cs="Arial"/>
                <w:sz w:val="16"/>
                <w:szCs w:val="16"/>
              </w:rPr>
            </w:pPr>
          </w:p>
          <w:p w:rsidR="0041581A" w:rsidRPr="00334A64" w:rsidRDefault="0041581A" w:rsidP="0041581A">
            <w:pPr>
              <w:spacing w:line="240" w:lineRule="auto"/>
              <w:ind w:right="74"/>
              <w:rPr>
                <w:rFonts w:cs="Arial"/>
                <w:sz w:val="16"/>
                <w:szCs w:val="16"/>
              </w:rPr>
            </w:pPr>
          </w:p>
        </w:tc>
      </w:tr>
      <w:tr w:rsidR="0041581A" w:rsidRPr="00334A64" w:rsidTr="0041581A">
        <w:trPr>
          <w:cantSplit/>
        </w:trPr>
        <w:tc>
          <w:tcPr>
            <w:tcW w:w="9634" w:type="dxa"/>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bl>
    <w:p w:rsidR="0041581A" w:rsidRPr="00334A64" w:rsidRDefault="0041581A" w:rsidP="0041581A"/>
    <w:p w:rsidR="0041581A" w:rsidRPr="00334A64" w:rsidRDefault="0041581A" w:rsidP="0041581A">
      <w:pPr>
        <w:jc w:val="both"/>
      </w:pPr>
      <w:r w:rsidRPr="00334A64">
        <w:t>2.</w:t>
      </w:r>
      <w:r w:rsidRPr="00334A64">
        <w:tab/>
        <w:t>Opérateur(s) désigné(s) officiellement pour assurer l’exploitation des services postaux et remplir les obligations découlant des Actes de l’Union sur le territoire national.</w:t>
      </w:r>
    </w:p>
    <w:p w:rsidR="0041581A" w:rsidRPr="00334A64" w:rsidRDefault="0041581A" w:rsidP="0041581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31"/>
        <w:gridCol w:w="3231"/>
        <w:gridCol w:w="3172"/>
      </w:tblGrid>
      <w:tr w:rsidR="0041581A" w:rsidRPr="00334A64" w:rsidTr="0041581A">
        <w:trPr>
          <w:cantSplit/>
        </w:trPr>
        <w:tc>
          <w:tcPr>
            <w:tcW w:w="3231" w:type="dxa"/>
          </w:tcPr>
          <w:p w:rsidR="0041581A" w:rsidRPr="00334A64" w:rsidRDefault="0041581A" w:rsidP="00D43BCE">
            <w:pPr>
              <w:spacing w:before="40" w:line="240" w:lineRule="auto"/>
              <w:ind w:right="74"/>
              <w:rPr>
                <w:sz w:val="16"/>
                <w:szCs w:val="16"/>
              </w:rPr>
            </w:pPr>
            <w:r w:rsidRPr="00334A64">
              <w:rPr>
                <w:sz w:val="16"/>
                <w:szCs w:val="16"/>
              </w:rPr>
              <w:t>Opérateur 1</w:t>
            </w:r>
          </w:p>
          <w:p w:rsidR="007A2BD0" w:rsidRPr="00334A64" w:rsidRDefault="007A2BD0" w:rsidP="007A2BD0">
            <w:pPr>
              <w:spacing w:line="240" w:lineRule="auto"/>
              <w:ind w:right="74"/>
              <w:rPr>
                <w:rFonts w:cs="Arial"/>
                <w:sz w:val="16"/>
                <w:szCs w:val="16"/>
              </w:rPr>
            </w:pPr>
          </w:p>
        </w:tc>
        <w:tc>
          <w:tcPr>
            <w:tcW w:w="3231" w:type="dxa"/>
          </w:tcPr>
          <w:p w:rsidR="0041581A" w:rsidRPr="00334A64" w:rsidRDefault="0041581A" w:rsidP="00D43BCE">
            <w:pPr>
              <w:spacing w:before="40" w:line="240" w:lineRule="auto"/>
              <w:ind w:right="74"/>
              <w:rPr>
                <w:sz w:val="16"/>
                <w:szCs w:val="16"/>
              </w:rPr>
            </w:pPr>
            <w:r w:rsidRPr="00334A64">
              <w:rPr>
                <w:sz w:val="16"/>
                <w:szCs w:val="16"/>
              </w:rPr>
              <w:t>Opérateur 2</w:t>
            </w:r>
          </w:p>
          <w:p w:rsidR="007A2BD0" w:rsidRPr="00334A64" w:rsidRDefault="007A2BD0" w:rsidP="007A2BD0">
            <w:pPr>
              <w:spacing w:line="240" w:lineRule="auto"/>
              <w:ind w:right="74"/>
              <w:rPr>
                <w:rFonts w:cs="Arial"/>
                <w:sz w:val="16"/>
                <w:szCs w:val="16"/>
              </w:rPr>
            </w:pPr>
          </w:p>
        </w:tc>
        <w:tc>
          <w:tcPr>
            <w:tcW w:w="3172" w:type="dxa"/>
          </w:tcPr>
          <w:p w:rsidR="0041581A" w:rsidRPr="00334A64" w:rsidRDefault="0041581A" w:rsidP="00D43BCE">
            <w:pPr>
              <w:spacing w:before="40" w:line="240" w:lineRule="auto"/>
              <w:ind w:right="74"/>
              <w:rPr>
                <w:rFonts w:cs="Arial"/>
                <w:sz w:val="16"/>
                <w:szCs w:val="16"/>
              </w:rPr>
            </w:pPr>
            <w:r w:rsidRPr="00334A64">
              <w:rPr>
                <w:sz w:val="16"/>
                <w:szCs w:val="16"/>
              </w:rPr>
              <w:t>Opérateur 3</w:t>
            </w:r>
          </w:p>
          <w:p w:rsidR="0041581A" w:rsidRPr="00334A64" w:rsidRDefault="0041581A" w:rsidP="007A2BD0">
            <w:pPr>
              <w:spacing w:line="240" w:lineRule="auto"/>
              <w:ind w:right="74"/>
              <w:rPr>
                <w:rFonts w:cs="Arial"/>
                <w:sz w:val="16"/>
                <w:szCs w:val="16"/>
              </w:rPr>
            </w:pPr>
          </w:p>
        </w:tc>
      </w:tr>
      <w:tr w:rsidR="0041581A" w:rsidRPr="00334A64" w:rsidTr="0041581A">
        <w:trPr>
          <w:cantSplit/>
        </w:trPr>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7A2BD0">
            <w:pPr>
              <w:spacing w:line="240" w:lineRule="auto"/>
              <w:ind w:right="74"/>
              <w:rPr>
                <w:rFonts w:cs="Arial"/>
                <w:sz w:val="16"/>
                <w:szCs w:val="16"/>
              </w:rPr>
            </w:pPr>
          </w:p>
          <w:p w:rsidR="0041581A" w:rsidRPr="00334A64" w:rsidRDefault="0041581A" w:rsidP="007A2BD0">
            <w:pPr>
              <w:spacing w:line="240" w:lineRule="auto"/>
              <w:ind w:right="74"/>
              <w:rPr>
                <w:rFonts w:cs="Arial"/>
                <w:sz w:val="16"/>
                <w:szCs w:val="16"/>
              </w:rPr>
            </w:pPr>
          </w:p>
        </w:tc>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7A2BD0">
            <w:pPr>
              <w:spacing w:line="240" w:lineRule="auto"/>
              <w:ind w:right="74"/>
              <w:rPr>
                <w:rFonts w:cs="Arial"/>
                <w:sz w:val="16"/>
                <w:szCs w:val="16"/>
              </w:rPr>
            </w:pPr>
          </w:p>
          <w:p w:rsidR="0041581A" w:rsidRPr="00334A64" w:rsidRDefault="0041581A" w:rsidP="007A2BD0">
            <w:pPr>
              <w:spacing w:line="240" w:lineRule="auto"/>
              <w:ind w:right="74"/>
              <w:rPr>
                <w:rFonts w:cs="Arial"/>
                <w:sz w:val="16"/>
                <w:szCs w:val="16"/>
              </w:rPr>
            </w:pPr>
          </w:p>
        </w:tc>
        <w:tc>
          <w:tcPr>
            <w:tcW w:w="3172"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7A2BD0">
            <w:pPr>
              <w:spacing w:line="240" w:lineRule="auto"/>
              <w:ind w:right="74"/>
              <w:rPr>
                <w:rFonts w:cs="Arial"/>
                <w:sz w:val="16"/>
                <w:szCs w:val="16"/>
              </w:rPr>
            </w:pPr>
          </w:p>
          <w:p w:rsidR="0041581A" w:rsidRPr="00334A64" w:rsidRDefault="0041581A" w:rsidP="007A2BD0">
            <w:pPr>
              <w:spacing w:line="240" w:lineRule="auto"/>
              <w:ind w:right="74"/>
              <w:rPr>
                <w:rFonts w:cs="Arial"/>
                <w:sz w:val="16"/>
                <w:szCs w:val="16"/>
              </w:rPr>
            </w:pPr>
          </w:p>
        </w:tc>
      </w:tr>
      <w:tr w:rsidR="0041581A" w:rsidRPr="00334A64" w:rsidTr="0041581A">
        <w:trPr>
          <w:cantSplit/>
        </w:trPr>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c>
          <w:tcPr>
            <w:tcW w:w="3172" w:type="dxa"/>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r w:rsidR="0041581A" w:rsidRPr="00334A64" w:rsidTr="0041581A">
        <w:trPr>
          <w:cantSplit/>
        </w:trPr>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Services:</w:t>
            </w:r>
          </w:p>
          <w:p w:rsidR="0041581A" w:rsidRPr="00334A64" w:rsidRDefault="006D7E2E" w:rsidP="00D43BCE">
            <w:pPr>
              <w:spacing w:before="40" w:line="240" w:lineRule="auto"/>
              <w:ind w:right="74"/>
              <w:rPr>
                <w:rFonts w:cs="Arial"/>
                <w:sz w:val="16"/>
                <w:szCs w:val="16"/>
              </w:rPr>
            </w:pPr>
            <w:sdt>
              <w:sdtPr>
                <w:rPr>
                  <w:rFonts w:cs="Arial"/>
                  <w:sz w:val="24"/>
                  <w:szCs w:val="24"/>
                </w:rPr>
                <w:id w:val="-1397897824"/>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Poste aux lettres</w:t>
            </w:r>
          </w:p>
          <w:p w:rsidR="0041581A" w:rsidRPr="00334A64" w:rsidRDefault="006D7E2E" w:rsidP="00D43BCE">
            <w:pPr>
              <w:spacing w:before="40" w:line="240" w:lineRule="auto"/>
              <w:ind w:right="74"/>
              <w:rPr>
                <w:rFonts w:cs="Arial"/>
                <w:sz w:val="16"/>
                <w:szCs w:val="16"/>
              </w:rPr>
            </w:pPr>
            <w:sdt>
              <w:sdtPr>
                <w:rPr>
                  <w:rFonts w:cs="Arial"/>
                  <w:sz w:val="24"/>
                  <w:szCs w:val="24"/>
                </w:rPr>
                <w:id w:val="225494003"/>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Colis postaux</w:t>
            </w:r>
          </w:p>
          <w:p w:rsidR="0041581A" w:rsidRPr="00334A64" w:rsidRDefault="006D7E2E" w:rsidP="00D43BCE">
            <w:pPr>
              <w:spacing w:before="40" w:line="240" w:lineRule="auto"/>
              <w:ind w:right="74"/>
              <w:rPr>
                <w:rFonts w:cs="Arial"/>
                <w:sz w:val="16"/>
                <w:szCs w:val="16"/>
              </w:rPr>
            </w:pPr>
            <w:sdt>
              <w:sdtPr>
                <w:rPr>
                  <w:rFonts w:cs="Arial"/>
                  <w:sz w:val="24"/>
                  <w:szCs w:val="24"/>
                </w:rPr>
                <w:id w:val="1058822599"/>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EMS</w:t>
            </w:r>
          </w:p>
          <w:p w:rsidR="0041581A" w:rsidRPr="00334A64" w:rsidRDefault="006D7E2E" w:rsidP="0041581A">
            <w:pPr>
              <w:spacing w:before="40" w:line="240" w:lineRule="auto"/>
              <w:ind w:left="272" w:right="74" w:hanging="272"/>
              <w:rPr>
                <w:rFonts w:cs="Arial"/>
                <w:sz w:val="16"/>
                <w:szCs w:val="16"/>
              </w:rPr>
            </w:pPr>
            <w:sdt>
              <w:sdtPr>
                <w:rPr>
                  <w:rFonts w:cs="Arial"/>
                  <w:sz w:val="24"/>
                  <w:szCs w:val="24"/>
                </w:rPr>
                <w:id w:val="1730495490"/>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 xml:space="preserve">Autres services définis dans </w:t>
            </w:r>
            <w:r w:rsidR="0041581A" w:rsidRPr="00334A64">
              <w:rPr>
                <w:sz w:val="16"/>
                <w:szCs w:val="16"/>
              </w:rPr>
              <w:br/>
              <w:t>la Convention (tels que la logistique intégrée et les services postaux électroniques)</w:t>
            </w:r>
          </w:p>
          <w:p w:rsidR="0041581A" w:rsidRPr="00334A64" w:rsidRDefault="0041581A" w:rsidP="00D43BCE">
            <w:pPr>
              <w:spacing w:before="40" w:line="240" w:lineRule="auto"/>
              <w:ind w:right="74"/>
              <w:rPr>
                <w:rFonts w:cs="Arial"/>
                <w:sz w:val="16"/>
                <w:szCs w:val="16"/>
              </w:rPr>
            </w:pPr>
          </w:p>
          <w:p w:rsidR="0041581A" w:rsidRPr="00334A64" w:rsidRDefault="0041581A" w:rsidP="007A2BD0">
            <w:pPr>
              <w:spacing w:line="240" w:lineRule="auto"/>
              <w:ind w:right="74"/>
              <w:rPr>
                <w:rFonts w:cs="Arial"/>
                <w:sz w:val="16"/>
                <w:szCs w:val="16"/>
              </w:rPr>
            </w:pPr>
            <w:r w:rsidRPr="00334A64">
              <w:rPr>
                <w:sz w:val="16"/>
                <w:szCs w:val="16"/>
              </w:rPr>
              <w:t>Couverture géographique: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c>
          <w:tcPr>
            <w:tcW w:w="3231" w:type="dxa"/>
          </w:tcPr>
          <w:p w:rsidR="0041581A" w:rsidRPr="00334A64" w:rsidRDefault="0041581A" w:rsidP="00D43BCE">
            <w:pPr>
              <w:spacing w:before="40" w:line="240" w:lineRule="auto"/>
              <w:ind w:right="74"/>
              <w:rPr>
                <w:rFonts w:cs="Arial"/>
                <w:sz w:val="16"/>
                <w:szCs w:val="16"/>
              </w:rPr>
            </w:pPr>
            <w:r w:rsidRPr="00334A64">
              <w:rPr>
                <w:sz w:val="16"/>
                <w:szCs w:val="16"/>
              </w:rPr>
              <w:t>Services:</w:t>
            </w:r>
          </w:p>
          <w:p w:rsidR="0041581A" w:rsidRPr="00334A64" w:rsidRDefault="006D7E2E" w:rsidP="00D43BCE">
            <w:pPr>
              <w:spacing w:before="40" w:line="240" w:lineRule="auto"/>
              <w:ind w:right="74"/>
              <w:rPr>
                <w:rFonts w:cs="Arial"/>
                <w:sz w:val="16"/>
                <w:szCs w:val="16"/>
              </w:rPr>
            </w:pPr>
            <w:sdt>
              <w:sdtPr>
                <w:rPr>
                  <w:rFonts w:cs="Arial"/>
                  <w:sz w:val="24"/>
                  <w:szCs w:val="24"/>
                </w:rPr>
                <w:id w:val="1186873503"/>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Poste aux lettres</w:t>
            </w:r>
          </w:p>
          <w:p w:rsidR="0041581A" w:rsidRPr="00334A64" w:rsidRDefault="006D7E2E" w:rsidP="00D43BCE">
            <w:pPr>
              <w:spacing w:before="40" w:line="240" w:lineRule="auto"/>
              <w:ind w:right="74"/>
              <w:rPr>
                <w:rFonts w:cs="Arial"/>
                <w:sz w:val="16"/>
                <w:szCs w:val="16"/>
              </w:rPr>
            </w:pPr>
            <w:sdt>
              <w:sdtPr>
                <w:rPr>
                  <w:rFonts w:cs="Arial"/>
                  <w:sz w:val="24"/>
                  <w:szCs w:val="24"/>
                </w:rPr>
                <w:id w:val="1542862659"/>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Colis postaux</w:t>
            </w:r>
          </w:p>
          <w:p w:rsidR="0041581A" w:rsidRPr="00334A64" w:rsidRDefault="006D7E2E" w:rsidP="00D43BCE">
            <w:pPr>
              <w:spacing w:before="40" w:line="240" w:lineRule="auto"/>
              <w:ind w:right="74"/>
              <w:rPr>
                <w:rFonts w:cs="Arial"/>
                <w:sz w:val="16"/>
                <w:szCs w:val="16"/>
              </w:rPr>
            </w:pPr>
            <w:sdt>
              <w:sdtPr>
                <w:rPr>
                  <w:rFonts w:cs="Arial"/>
                  <w:sz w:val="24"/>
                  <w:szCs w:val="24"/>
                </w:rPr>
                <w:id w:val="1160664229"/>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EMS</w:t>
            </w:r>
          </w:p>
          <w:p w:rsidR="0041581A" w:rsidRPr="00334A64" w:rsidRDefault="006D7E2E" w:rsidP="0041581A">
            <w:pPr>
              <w:spacing w:before="40" w:line="240" w:lineRule="auto"/>
              <w:ind w:left="272" w:right="74" w:hanging="272"/>
              <w:rPr>
                <w:rFonts w:cs="Arial"/>
                <w:sz w:val="16"/>
                <w:szCs w:val="16"/>
              </w:rPr>
            </w:pPr>
            <w:sdt>
              <w:sdtPr>
                <w:rPr>
                  <w:rFonts w:cs="Arial"/>
                  <w:sz w:val="24"/>
                  <w:szCs w:val="24"/>
                </w:rPr>
                <w:id w:val="-812711167"/>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 xml:space="preserve">Autres services définis dans </w:t>
            </w:r>
            <w:r w:rsidR="00B17A99" w:rsidRPr="00334A64">
              <w:rPr>
                <w:sz w:val="16"/>
                <w:szCs w:val="16"/>
              </w:rPr>
              <w:br/>
            </w:r>
            <w:r w:rsidR="0041581A" w:rsidRPr="00334A64">
              <w:rPr>
                <w:sz w:val="16"/>
                <w:szCs w:val="16"/>
              </w:rPr>
              <w:t>la Convention (tels que la logistique intégrée et les services postaux électroniques)</w:t>
            </w:r>
          </w:p>
          <w:p w:rsidR="0041581A" w:rsidRPr="00334A64" w:rsidRDefault="0041581A" w:rsidP="00D43BCE">
            <w:pPr>
              <w:spacing w:before="40" w:line="240" w:lineRule="auto"/>
              <w:ind w:right="74"/>
              <w:rPr>
                <w:rFonts w:cs="Arial"/>
                <w:sz w:val="16"/>
                <w:szCs w:val="16"/>
              </w:rPr>
            </w:pPr>
          </w:p>
          <w:p w:rsidR="0041581A" w:rsidRPr="00334A64" w:rsidRDefault="0041581A" w:rsidP="007A2BD0">
            <w:pPr>
              <w:spacing w:line="240" w:lineRule="auto"/>
              <w:ind w:right="74"/>
              <w:rPr>
                <w:rFonts w:cs="Arial"/>
                <w:sz w:val="16"/>
                <w:szCs w:val="16"/>
              </w:rPr>
            </w:pPr>
            <w:r w:rsidRPr="00334A64">
              <w:rPr>
                <w:sz w:val="16"/>
                <w:szCs w:val="16"/>
              </w:rPr>
              <w:t>Couverture géographique: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c>
          <w:tcPr>
            <w:tcW w:w="3172" w:type="dxa"/>
          </w:tcPr>
          <w:p w:rsidR="0041581A" w:rsidRPr="00334A64" w:rsidRDefault="0041581A" w:rsidP="00D43BCE">
            <w:pPr>
              <w:spacing w:before="40" w:line="240" w:lineRule="auto"/>
              <w:ind w:right="74"/>
              <w:rPr>
                <w:rFonts w:cs="Arial"/>
                <w:sz w:val="16"/>
                <w:szCs w:val="16"/>
              </w:rPr>
            </w:pPr>
            <w:r w:rsidRPr="00334A64">
              <w:rPr>
                <w:sz w:val="16"/>
                <w:szCs w:val="16"/>
              </w:rPr>
              <w:t>Services:</w:t>
            </w:r>
          </w:p>
          <w:p w:rsidR="0041581A" w:rsidRPr="00334A64" w:rsidRDefault="006D7E2E" w:rsidP="00D43BCE">
            <w:pPr>
              <w:spacing w:before="40" w:line="240" w:lineRule="auto"/>
              <w:ind w:right="74"/>
              <w:rPr>
                <w:rFonts w:cs="Arial"/>
                <w:sz w:val="16"/>
                <w:szCs w:val="16"/>
              </w:rPr>
            </w:pPr>
            <w:sdt>
              <w:sdtPr>
                <w:rPr>
                  <w:rFonts w:cs="Arial"/>
                  <w:sz w:val="24"/>
                  <w:szCs w:val="24"/>
                </w:rPr>
                <w:id w:val="-2037655595"/>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Poste aux lettres</w:t>
            </w:r>
          </w:p>
          <w:p w:rsidR="0041581A" w:rsidRPr="00334A64" w:rsidRDefault="006D7E2E" w:rsidP="00D43BCE">
            <w:pPr>
              <w:spacing w:before="40" w:line="240" w:lineRule="auto"/>
              <w:ind w:right="74"/>
              <w:rPr>
                <w:rFonts w:cs="Arial"/>
                <w:sz w:val="16"/>
                <w:szCs w:val="16"/>
              </w:rPr>
            </w:pPr>
            <w:sdt>
              <w:sdtPr>
                <w:rPr>
                  <w:rFonts w:cs="Arial"/>
                  <w:sz w:val="24"/>
                  <w:szCs w:val="24"/>
                </w:rPr>
                <w:id w:val="1662504120"/>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Colis postaux</w:t>
            </w:r>
          </w:p>
          <w:p w:rsidR="0041581A" w:rsidRPr="00334A64" w:rsidRDefault="006D7E2E" w:rsidP="00D43BCE">
            <w:pPr>
              <w:spacing w:before="40" w:line="240" w:lineRule="auto"/>
              <w:ind w:right="74"/>
              <w:rPr>
                <w:rFonts w:cs="Arial"/>
                <w:sz w:val="16"/>
                <w:szCs w:val="16"/>
              </w:rPr>
            </w:pPr>
            <w:sdt>
              <w:sdtPr>
                <w:rPr>
                  <w:rFonts w:cs="Arial"/>
                  <w:sz w:val="24"/>
                  <w:szCs w:val="24"/>
                </w:rPr>
                <w:id w:val="480664032"/>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EMS</w:t>
            </w:r>
          </w:p>
          <w:p w:rsidR="0041581A" w:rsidRPr="00334A64" w:rsidRDefault="006D7E2E" w:rsidP="0041581A">
            <w:pPr>
              <w:spacing w:before="40" w:line="240" w:lineRule="auto"/>
              <w:ind w:left="272" w:right="74" w:hanging="272"/>
              <w:rPr>
                <w:rFonts w:cs="Arial"/>
                <w:sz w:val="16"/>
                <w:szCs w:val="16"/>
              </w:rPr>
            </w:pPr>
            <w:sdt>
              <w:sdtPr>
                <w:rPr>
                  <w:rFonts w:cs="Arial"/>
                  <w:sz w:val="24"/>
                  <w:szCs w:val="24"/>
                </w:rPr>
                <w:id w:val="1354994927"/>
                <w14:checkbox>
                  <w14:checked w14:val="0"/>
                  <w14:checkedState w14:val="0054" w14:font="Wingdings 2"/>
                  <w14:uncheckedState w14:val="0071" w14:font="Wingdings"/>
                </w14:checkbox>
              </w:sdtPr>
              <w:sdtEndPr/>
              <w:sdtContent>
                <w:r w:rsidR="0041581A" w:rsidRPr="00334A64">
                  <w:rPr>
                    <w:rFonts w:cs="Arial"/>
                    <w:sz w:val="24"/>
                    <w:szCs w:val="24"/>
                  </w:rPr>
                  <w:sym w:font="Wingdings" w:char="F071"/>
                </w:r>
              </w:sdtContent>
            </w:sdt>
            <w:r w:rsidR="0041581A" w:rsidRPr="00334A64">
              <w:t xml:space="preserve"> </w:t>
            </w:r>
            <w:r w:rsidR="0041581A" w:rsidRPr="00334A64">
              <w:rPr>
                <w:sz w:val="16"/>
                <w:szCs w:val="16"/>
              </w:rPr>
              <w:t xml:space="preserve">Autres services définis dans </w:t>
            </w:r>
            <w:r w:rsidR="00B17A99" w:rsidRPr="00334A64">
              <w:rPr>
                <w:sz w:val="16"/>
                <w:szCs w:val="16"/>
              </w:rPr>
              <w:br/>
            </w:r>
            <w:r w:rsidR="0041581A" w:rsidRPr="00334A64">
              <w:rPr>
                <w:sz w:val="16"/>
                <w:szCs w:val="16"/>
              </w:rPr>
              <w:t>la Convention (tels que la logistique intégrée et les services postaux électroniques)</w:t>
            </w:r>
          </w:p>
          <w:p w:rsidR="0041581A" w:rsidRPr="00334A64" w:rsidRDefault="0041581A" w:rsidP="00D43BCE">
            <w:pPr>
              <w:spacing w:before="40" w:line="240" w:lineRule="auto"/>
              <w:ind w:right="74"/>
              <w:rPr>
                <w:rFonts w:cs="Arial"/>
                <w:sz w:val="16"/>
                <w:szCs w:val="16"/>
              </w:rPr>
            </w:pPr>
          </w:p>
          <w:p w:rsidR="0041581A" w:rsidRPr="00334A64" w:rsidRDefault="0041581A" w:rsidP="007A2BD0">
            <w:pPr>
              <w:spacing w:line="240" w:lineRule="auto"/>
              <w:ind w:right="74"/>
              <w:rPr>
                <w:rFonts w:cs="Arial"/>
                <w:sz w:val="16"/>
                <w:szCs w:val="16"/>
              </w:rPr>
            </w:pPr>
            <w:r w:rsidRPr="00334A64">
              <w:rPr>
                <w:sz w:val="16"/>
                <w:szCs w:val="16"/>
              </w:rPr>
              <w:t>Couverture géographique: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bl>
    <w:p w:rsidR="0041581A" w:rsidRPr="00334A64" w:rsidRDefault="0041581A" w:rsidP="0041581A"/>
    <w:p w:rsidR="0041581A" w:rsidRPr="00334A64" w:rsidRDefault="0041581A" w:rsidP="006C16D4">
      <w:pPr>
        <w:jc w:val="both"/>
      </w:pPr>
      <w:r w:rsidRPr="00334A64">
        <w:t>3.</w:t>
      </w:r>
      <w:r w:rsidRPr="00334A64">
        <w:tab/>
        <w:t xml:space="preserve">Opérateur(s) </w:t>
      </w:r>
      <w:r w:rsidR="006C16D4" w:rsidRPr="00334A64">
        <w:t xml:space="preserve">désigné(s) </w:t>
      </w:r>
      <w:r w:rsidRPr="00334A64">
        <w:t>officiellement pour assurer l’exploitation des services postaux de paiement et remplir les obligations découlant de l’Arrangement concernant les services postaux de paiement sur le territoire national.</w:t>
      </w:r>
    </w:p>
    <w:p w:rsidR="0041581A" w:rsidRPr="00334A64" w:rsidRDefault="0041581A" w:rsidP="0041581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34"/>
      </w:tblGrid>
      <w:tr w:rsidR="0041581A" w:rsidRPr="00334A64" w:rsidTr="006C16D4">
        <w:trPr>
          <w:cantSplit/>
        </w:trPr>
        <w:tc>
          <w:tcPr>
            <w:tcW w:w="9634"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6C16D4">
            <w:pPr>
              <w:spacing w:line="240" w:lineRule="auto"/>
              <w:ind w:right="74"/>
              <w:rPr>
                <w:rFonts w:cs="Arial"/>
                <w:sz w:val="16"/>
                <w:szCs w:val="16"/>
              </w:rPr>
            </w:pPr>
          </w:p>
          <w:p w:rsidR="0041581A" w:rsidRPr="00334A64" w:rsidRDefault="0041581A" w:rsidP="006C16D4">
            <w:pPr>
              <w:spacing w:line="240" w:lineRule="auto"/>
              <w:ind w:right="74"/>
              <w:rPr>
                <w:rFonts w:cs="Arial"/>
                <w:sz w:val="16"/>
                <w:szCs w:val="16"/>
              </w:rPr>
            </w:pPr>
          </w:p>
        </w:tc>
      </w:tr>
      <w:tr w:rsidR="0041581A" w:rsidRPr="00334A64" w:rsidTr="006C16D4">
        <w:trPr>
          <w:cantSplit/>
        </w:trPr>
        <w:tc>
          <w:tcPr>
            <w:tcW w:w="9634" w:type="dxa"/>
          </w:tcPr>
          <w:p w:rsidR="0041581A" w:rsidRPr="00334A64" w:rsidRDefault="0041581A" w:rsidP="00D43BCE">
            <w:pPr>
              <w:spacing w:before="40" w:line="240" w:lineRule="auto"/>
              <w:ind w:right="74"/>
              <w:rPr>
                <w:rFonts w:cs="Arial"/>
                <w:sz w:val="16"/>
                <w:szCs w:val="16"/>
              </w:rPr>
            </w:pPr>
            <w:r w:rsidRPr="00334A64">
              <w:rPr>
                <w:sz w:val="16"/>
                <w:szCs w:val="16"/>
              </w:rPr>
              <w:t>Adresse</w:t>
            </w: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p w:rsidR="0041581A" w:rsidRPr="00334A64" w:rsidRDefault="0041581A" w:rsidP="00D43BCE">
            <w:pPr>
              <w:spacing w:line="240" w:lineRule="auto"/>
              <w:ind w:right="74"/>
              <w:rPr>
                <w:rFonts w:cs="Arial"/>
                <w:sz w:val="16"/>
                <w:szCs w:val="16"/>
              </w:rPr>
            </w:pPr>
          </w:p>
        </w:tc>
      </w:tr>
    </w:tbl>
    <w:p w:rsidR="0041581A" w:rsidRPr="00334A64" w:rsidRDefault="0041581A" w:rsidP="0041581A"/>
    <w:p w:rsidR="0041581A" w:rsidRPr="00334A64" w:rsidRDefault="0041581A" w:rsidP="0041581A">
      <w:pPr>
        <w:jc w:val="both"/>
      </w:pPr>
      <w:r w:rsidRPr="00334A64">
        <w:t>4.</w:t>
      </w:r>
      <w:r w:rsidRPr="00334A64">
        <w:tab/>
        <w:t>Outre les entités ci-dessus, si votre pays a un régulateur indépendant en plus de l’entité gouvernemen</w:t>
      </w:r>
      <w:r w:rsidR="00DF61F9" w:rsidRPr="00334A64">
        <w:softHyphen/>
      </w:r>
      <w:r w:rsidRPr="00334A64">
        <w:t>tale, veuillez également indiquer son nom et son adresse.</w:t>
      </w:r>
    </w:p>
    <w:p w:rsidR="0041581A" w:rsidRPr="00334A64" w:rsidRDefault="0041581A" w:rsidP="0041581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34"/>
      </w:tblGrid>
      <w:tr w:rsidR="0041581A" w:rsidRPr="00334A64" w:rsidTr="006C16D4">
        <w:trPr>
          <w:cantSplit/>
        </w:trPr>
        <w:tc>
          <w:tcPr>
            <w:tcW w:w="9634" w:type="dxa"/>
          </w:tcPr>
          <w:p w:rsidR="0041581A" w:rsidRPr="00334A64" w:rsidRDefault="0041581A" w:rsidP="00D43BCE">
            <w:pPr>
              <w:spacing w:before="40" w:line="240" w:lineRule="auto"/>
              <w:ind w:right="74"/>
              <w:rPr>
                <w:rFonts w:cs="Arial"/>
                <w:sz w:val="16"/>
                <w:szCs w:val="16"/>
              </w:rPr>
            </w:pPr>
            <w:r w:rsidRPr="00334A64">
              <w:rPr>
                <w:sz w:val="16"/>
                <w:szCs w:val="16"/>
              </w:rPr>
              <w:t>Nom</w:t>
            </w:r>
          </w:p>
          <w:p w:rsidR="0041581A" w:rsidRPr="00334A64" w:rsidRDefault="0041581A" w:rsidP="00DF61F9">
            <w:pPr>
              <w:spacing w:line="240" w:lineRule="auto"/>
              <w:ind w:right="74"/>
              <w:rPr>
                <w:rFonts w:cs="Arial"/>
                <w:sz w:val="16"/>
                <w:szCs w:val="16"/>
              </w:rPr>
            </w:pPr>
          </w:p>
          <w:p w:rsidR="0041581A" w:rsidRPr="00334A64" w:rsidRDefault="0041581A" w:rsidP="00DF61F9">
            <w:pPr>
              <w:spacing w:line="240" w:lineRule="auto"/>
              <w:ind w:right="74"/>
              <w:rPr>
                <w:rFonts w:cs="Arial"/>
                <w:sz w:val="16"/>
                <w:szCs w:val="16"/>
              </w:rPr>
            </w:pPr>
          </w:p>
        </w:tc>
      </w:tr>
      <w:tr w:rsidR="0041581A" w:rsidRPr="00C328BF" w:rsidTr="006C16D4">
        <w:trPr>
          <w:cantSplit/>
        </w:trPr>
        <w:tc>
          <w:tcPr>
            <w:tcW w:w="9634" w:type="dxa"/>
          </w:tcPr>
          <w:p w:rsidR="0041581A" w:rsidRPr="00C328BF" w:rsidRDefault="0041581A" w:rsidP="00D43BCE">
            <w:pPr>
              <w:spacing w:before="40" w:line="240" w:lineRule="auto"/>
              <w:ind w:right="74"/>
              <w:rPr>
                <w:rFonts w:cs="Arial"/>
                <w:sz w:val="16"/>
                <w:szCs w:val="16"/>
              </w:rPr>
            </w:pPr>
            <w:r w:rsidRPr="00334A64">
              <w:rPr>
                <w:sz w:val="16"/>
                <w:szCs w:val="16"/>
              </w:rPr>
              <w:t>Adresse</w:t>
            </w:r>
          </w:p>
          <w:p w:rsidR="0041581A" w:rsidRPr="00C328BF" w:rsidRDefault="0041581A" w:rsidP="00D43BCE">
            <w:pPr>
              <w:spacing w:line="240" w:lineRule="auto"/>
              <w:ind w:right="74"/>
              <w:rPr>
                <w:rFonts w:cs="Arial"/>
                <w:sz w:val="16"/>
                <w:szCs w:val="16"/>
              </w:rPr>
            </w:pPr>
          </w:p>
          <w:p w:rsidR="0041581A" w:rsidRPr="00C328BF" w:rsidRDefault="0041581A" w:rsidP="00D43BCE">
            <w:pPr>
              <w:spacing w:line="240" w:lineRule="auto"/>
              <w:ind w:right="74"/>
              <w:rPr>
                <w:rFonts w:cs="Arial"/>
                <w:sz w:val="16"/>
                <w:szCs w:val="16"/>
              </w:rPr>
            </w:pPr>
          </w:p>
          <w:p w:rsidR="0041581A" w:rsidRPr="00C328BF" w:rsidRDefault="0041581A" w:rsidP="00D43BCE">
            <w:pPr>
              <w:spacing w:line="240" w:lineRule="auto"/>
              <w:ind w:right="74"/>
              <w:rPr>
                <w:rFonts w:cs="Arial"/>
                <w:sz w:val="16"/>
                <w:szCs w:val="16"/>
              </w:rPr>
            </w:pPr>
          </w:p>
        </w:tc>
      </w:tr>
    </w:tbl>
    <w:p w:rsidR="000E77C3" w:rsidRPr="000E77C3" w:rsidRDefault="000E77C3" w:rsidP="00BA032E">
      <w:pPr>
        <w:pStyle w:val="Textedebase"/>
        <w:rPr>
          <w:lang w:val="fr-CH"/>
        </w:rPr>
      </w:pPr>
    </w:p>
    <w:sectPr w:rsidR="000E77C3" w:rsidRPr="000E77C3" w:rsidSect="003118BD">
      <w:headerReference w:type="even" r:id="rId9"/>
      <w:headerReference w:type="default" r:id="rId10"/>
      <w:headerReference w:type="first" r:id="rId11"/>
      <w:footerReference w:type="first" r:id="rId12"/>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3F" w:rsidRDefault="00C3373F">
      <w:pPr>
        <w:spacing w:after="120"/>
        <w:rPr>
          <w:sz w:val="18"/>
        </w:rPr>
      </w:pPr>
      <w:r>
        <w:rPr>
          <w:sz w:val="18"/>
        </w:rPr>
        <w:t>____________</w:t>
      </w:r>
    </w:p>
  </w:endnote>
  <w:endnote w:type="continuationSeparator" w:id="0">
    <w:p w:rsidR="00C3373F" w:rsidRDefault="00C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19" w:rsidRDefault="00D66419" w:rsidP="00D66419">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3F" w:rsidRDefault="00C3373F" w:rsidP="009E7ADC">
      <w:pPr>
        <w:rPr>
          <w:sz w:val="18"/>
        </w:rPr>
      </w:pPr>
    </w:p>
  </w:footnote>
  <w:footnote w:type="continuationSeparator" w:id="0">
    <w:p w:rsidR="00C3373F" w:rsidRDefault="00C3373F" w:rsidP="009E7ADC"/>
  </w:footnote>
  <w:footnote w:type="continuationNotice" w:id="1">
    <w:p w:rsidR="00C3373F" w:rsidRDefault="00C3373F" w:rsidP="004E2B3B"/>
  </w:footnote>
  <w:footnote w:id="2">
    <w:p w:rsidR="0041581A" w:rsidRPr="002867AF" w:rsidRDefault="0041581A" w:rsidP="007A2BD0">
      <w:pPr>
        <w:pStyle w:val="Notedebasdepage"/>
        <w:spacing w:line="220" w:lineRule="atLeast"/>
      </w:pPr>
      <w:r w:rsidRPr="0041581A">
        <w:rPr>
          <w:sz w:val="20"/>
          <w:szCs w:val="20"/>
          <w:vertAlign w:val="superscript"/>
        </w:rPr>
        <w:t>1</w:t>
      </w:r>
      <w:r>
        <w:t xml:space="preserve"> Vous pouvez retourner le bulletin au format W</w:t>
      </w:r>
      <w:r w:rsidR="00423D42">
        <w:t>ord rempli, disponible en ligne (</w:t>
      </w:r>
      <w:hyperlink r:id="rId1" w:history="1">
        <w:r w:rsidR="00334A64" w:rsidRPr="00CC07EE">
          <w:rPr>
            <w:rStyle w:val="Lienhypertexte"/>
          </w:rPr>
          <w:t>www.upu.int/fr/Espace-membres/Politiques-et-régulation/Statut-des-entités-postales).</w:t>
        </w:r>
      </w:hyperlink>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rsidP="00F639BA">
    <w:pPr>
      <w:jc w:val="center"/>
    </w:pPr>
    <w:r>
      <w:pgNum/>
    </w:r>
  </w:p>
  <w:p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1813EE">
      <w:trPr>
        <w:trHeight w:val="1418"/>
      </w:trPr>
      <w:tc>
        <w:tcPr>
          <w:tcW w:w="3969" w:type="dxa"/>
        </w:tcPr>
        <w:p w:rsidR="00F87364" w:rsidRPr="00334A64" w:rsidRDefault="00D66509" w:rsidP="00AE0D85">
          <w:pPr>
            <w:pStyle w:val="En-tte"/>
            <w:spacing w:before="20" w:after="1180"/>
            <w:rPr>
              <w:rFonts w:ascii="45 Helvetica Light" w:hAnsi="45 Helvetica Light"/>
              <w:sz w:val="18"/>
            </w:rPr>
          </w:pPr>
          <w:r w:rsidRPr="00334A64">
            <w:rPr>
              <w:rFonts w:ascii="45 Helvetica Light" w:hAnsi="45 Helvetica Light"/>
              <w:noProof/>
              <w:sz w:val="18"/>
              <w:lang w:val="en-US" w:eastAsia="en-US"/>
            </w:rPr>
            <w:drawing>
              <wp:inline distT="0" distB="0" distL="0" distR="0">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rsidR="0041581A" w:rsidRPr="00334A64" w:rsidRDefault="0041581A" w:rsidP="0041581A">
          <w:pPr>
            <w:autoSpaceDE w:val="0"/>
            <w:autoSpaceDN w:val="0"/>
            <w:adjustRightInd w:val="0"/>
            <w:jc w:val="right"/>
            <w:rPr>
              <w:rFonts w:cs="Arial"/>
            </w:rPr>
          </w:pPr>
          <w:r w:rsidRPr="00334A64">
            <w:t>Annexe 1 à la lettre 0115(DPRM.URS)1019</w:t>
          </w:r>
        </w:p>
        <w:p w:rsidR="00F87364" w:rsidRPr="001813EE" w:rsidRDefault="0041581A" w:rsidP="0041581A">
          <w:pPr>
            <w:autoSpaceDE w:val="0"/>
            <w:autoSpaceDN w:val="0"/>
            <w:adjustRightInd w:val="0"/>
            <w:jc w:val="right"/>
          </w:pPr>
          <w:r w:rsidRPr="00334A64">
            <w:t>du 11 février 2022</w:t>
          </w:r>
        </w:p>
      </w:tc>
    </w:tr>
  </w:tbl>
  <w:p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F"/>
    <w:rsid w:val="000021DD"/>
    <w:rsid w:val="00004D2B"/>
    <w:rsid w:val="0002298F"/>
    <w:rsid w:val="00023669"/>
    <w:rsid w:val="00026EC5"/>
    <w:rsid w:val="000465C9"/>
    <w:rsid w:val="000B24C3"/>
    <w:rsid w:val="000D1BB1"/>
    <w:rsid w:val="000E0AB2"/>
    <w:rsid w:val="000E77C3"/>
    <w:rsid w:val="001006F4"/>
    <w:rsid w:val="00104F21"/>
    <w:rsid w:val="0011269C"/>
    <w:rsid w:val="00121A6F"/>
    <w:rsid w:val="001567C5"/>
    <w:rsid w:val="00161F92"/>
    <w:rsid w:val="0016521C"/>
    <w:rsid w:val="0017006D"/>
    <w:rsid w:val="00172757"/>
    <w:rsid w:val="001813EE"/>
    <w:rsid w:val="001A4314"/>
    <w:rsid w:val="00232DCA"/>
    <w:rsid w:val="00254BBA"/>
    <w:rsid w:val="00261EAE"/>
    <w:rsid w:val="0026706D"/>
    <w:rsid w:val="00272937"/>
    <w:rsid w:val="00282124"/>
    <w:rsid w:val="0029168C"/>
    <w:rsid w:val="002A3142"/>
    <w:rsid w:val="002A663B"/>
    <w:rsid w:val="002B1B7A"/>
    <w:rsid w:val="002B2A67"/>
    <w:rsid w:val="002B66E8"/>
    <w:rsid w:val="002C3576"/>
    <w:rsid w:val="002F7773"/>
    <w:rsid w:val="003002DC"/>
    <w:rsid w:val="003104EA"/>
    <w:rsid w:val="003118BD"/>
    <w:rsid w:val="00325076"/>
    <w:rsid w:val="00325132"/>
    <w:rsid w:val="00331C6E"/>
    <w:rsid w:val="00334A64"/>
    <w:rsid w:val="003405FB"/>
    <w:rsid w:val="003407BC"/>
    <w:rsid w:val="00342CD6"/>
    <w:rsid w:val="00343FF6"/>
    <w:rsid w:val="00355163"/>
    <w:rsid w:val="00361DE6"/>
    <w:rsid w:val="00372B67"/>
    <w:rsid w:val="0037420A"/>
    <w:rsid w:val="003750AE"/>
    <w:rsid w:val="00376861"/>
    <w:rsid w:val="003B1F46"/>
    <w:rsid w:val="0041581A"/>
    <w:rsid w:val="00422F57"/>
    <w:rsid w:val="00423D42"/>
    <w:rsid w:val="0046077D"/>
    <w:rsid w:val="004611D5"/>
    <w:rsid w:val="00471CE5"/>
    <w:rsid w:val="004A31FB"/>
    <w:rsid w:val="004A3CF4"/>
    <w:rsid w:val="004A6F3C"/>
    <w:rsid w:val="004C4EBF"/>
    <w:rsid w:val="004C6BEE"/>
    <w:rsid w:val="004D03CA"/>
    <w:rsid w:val="004D221E"/>
    <w:rsid w:val="004D2DA6"/>
    <w:rsid w:val="004E05F3"/>
    <w:rsid w:val="004E1F28"/>
    <w:rsid w:val="004E2B3B"/>
    <w:rsid w:val="004E63E4"/>
    <w:rsid w:val="0051701F"/>
    <w:rsid w:val="00527FF5"/>
    <w:rsid w:val="005345AF"/>
    <w:rsid w:val="00565476"/>
    <w:rsid w:val="00570EDB"/>
    <w:rsid w:val="005749CB"/>
    <w:rsid w:val="00577828"/>
    <w:rsid w:val="00590BBB"/>
    <w:rsid w:val="00593514"/>
    <w:rsid w:val="005A1FD5"/>
    <w:rsid w:val="005B20C7"/>
    <w:rsid w:val="005C2838"/>
    <w:rsid w:val="005D36DD"/>
    <w:rsid w:val="005D36F8"/>
    <w:rsid w:val="005D42D7"/>
    <w:rsid w:val="005D7F27"/>
    <w:rsid w:val="005E5DC2"/>
    <w:rsid w:val="005F0892"/>
    <w:rsid w:val="005F4A1C"/>
    <w:rsid w:val="005F7916"/>
    <w:rsid w:val="0060040B"/>
    <w:rsid w:val="00637585"/>
    <w:rsid w:val="00643F80"/>
    <w:rsid w:val="00653717"/>
    <w:rsid w:val="00653FFD"/>
    <w:rsid w:val="00654B91"/>
    <w:rsid w:val="00656A8B"/>
    <w:rsid w:val="006724B1"/>
    <w:rsid w:val="006A79AB"/>
    <w:rsid w:val="006B1882"/>
    <w:rsid w:val="006C019C"/>
    <w:rsid w:val="006C16D4"/>
    <w:rsid w:val="006C47EF"/>
    <w:rsid w:val="006D5D8D"/>
    <w:rsid w:val="006D7E2E"/>
    <w:rsid w:val="006E36B1"/>
    <w:rsid w:val="00717D08"/>
    <w:rsid w:val="00756C4A"/>
    <w:rsid w:val="00757BB9"/>
    <w:rsid w:val="00761DEC"/>
    <w:rsid w:val="0076291C"/>
    <w:rsid w:val="00765B70"/>
    <w:rsid w:val="0077420D"/>
    <w:rsid w:val="00780CBD"/>
    <w:rsid w:val="00783C7C"/>
    <w:rsid w:val="007A2839"/>
    <w:rsid w:val="007A2BD0"/>
    <w:rsid w:val="007B6036"/>
    <w:rsid w:val="007C679A"/>
    <w:rsid w:val="007D07CD"/>
    <w:rsid w:val="007D2933"/>
    <w:rsid w:val="007D6956"/>
    <w:rsid w:val="007E0A42"/>
    <w:rsid w:val="007F6E68"/>
    <w:rsid w:val="00857B50"/>
    <w:rsid w:val="0087570D"/>
    <w:rsid w:val="00894CD8"/>
    <w:rsid w:val="00897E26"/>
    <w:rsid w:val="008A32DA"/>
    <w:rsid w:val="008A5A68"/>
    <w:rsid w:val="008B7E25"/>
    <w:rsid w:val="008D3810"/>
    <w:rsid w:val="008E54AA"/>
    <w:rsid w:val="008E7619"/>
    <w:rsid w:val="008F12A9"/>
    <w:rsid w:val="0091074C"/>
    <w:rsid w:val="00932DC4"/>
    <w:rsid w:val="009434D3"/>
    <w:rsid w:val="00953938"/>
    <w:rsid w:val="009569DE"/>
    <w:rsid w:val="00957FCD"/>
    <w:rsid w:val="00974119"/>
    <w:rsid w:val="009B449A"/>
    <w:rsid w:val="009C5BD0"/>
    <w:rsid w:val="009D77AD"/>
    <w:rsid w:val="009E4ABB"/>
    <w:rsid w:val="009E7ADC"/>
    <w:rsid w:val="009F110E"/>
    <w:rsid w:val="009F36E2"/>
    <w:rsid w:val="009F54AE"/>
    <w:rsid w:val="00A06C89"/>
    <w:rsid w:val="00A418A0"/>
    <w:rsid w:val="00A455D1"/>
    <w:rsid w:val="00A53E1E"/>
    <w:rsid w:val="00A5792F"/>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17A99"/>
    <w:rsid w:val="00B262DA"/>
    <w:rsid w:val="00B30CB2"/>
    <w:rsid w:val="00B40E14"/>
    <w:rsid w:val="00B458DD"/>
    <w:rsid w:val="00B7190D"/>
    <w:rsid w:val="00B838AD"/>
    <w:rsid w:val="00B86608"/>
    <w:rsid w:val="00BA032E"/>
    <w:rsid w:val="00BA404F"/>
    <w:rsid w:val="00BC0807"/>
    <w:rsid w:val="00BC1442"/>
    <w:rsid w:val="00BC4919"/>
    <w:rsid w:val="00BF2822"/>
    <w:rsid w:val="00BF2F28"/>
    <w:rsid w:val="00BF5B9E"/>
    <w:rsid w:val="00C0653D"/>
    <w:rsid w:val="00C06D24"/>
    <w:rsid w:val="00C17350"/>
    <w:rsid w:val="00C21452"/>
    <w:rsid w:val="00C2769E"/>
    <w:rsid w:val="00C3373F"/>
    <w:rsid w:val="00C35110"/>
    <w:rsid w:val="00C402AE"/>
    <w:rsid w:val="00C74B88"/>
    <w:rsid w:val="00C903B8"/>
    <w:rsid w:val="00C91301"/>
    <w:rsid w:val="00C91C2F"/>
    <w:rsid w:val="00CA3D20"/>
    <w:rsid w:val="00CB2FA6"/>
    <w:rsid w:val="00CC0402"/>
    <w:rsid w:val="00CC3161"/>
    <w:rsid w:val="00CC7367"/>
    <w:rsid w:val="00CD03E7"/>
    <w:rsid w:val="00CE2270"/>
    <w:rsid w:val="00D154F8"/>
    <w:rsid w:val="00D3589B"/>
    <w:rsid w:val="00D35C56"/>
    <w:rsid w:val="00D50254"/>
    <w:rsid w:val="00D608B5"/>
    <w:rsid w:val="00D61B31"/>
    <w:rsid w:val="00D64064"/>
    <w:rsid w:val="00D66419"/>
    <w:rsid w:val="00D66509"/>
    <w:rsid w:val="00D73262"/>
    <w:rsid w:val="00D73A0A"/>
    <w:rsid w:val="00DA23C3"/>
    <w:rsid w:val="00DA49AB"/>
    <w:rsid w:val="00DA646A"/>
    <w:rsid w:val="00DB7EC0"/>
    <w:rsid w:val="00DC4D86"/>
    <w:rsid w:val="00DF61F9"/>
    <w:rsid w:val="00E048A5"/>
    <w:rsid w:val="00E10CD5"/>
    <w:rsid w:val="00E270C8"/>
    <w:rsid w:val="00E31D00"/>
    <w:rsid w:val="00E3448B"/>
    <w:rsid w:val="00E72B05"/>
    <w:rsid w:val="00E76C5C"/>
    <w:rsid w:val="00ED183A"/>
    <w:rsid w:val="00ED63F7"/>
    <w:rsid w:val="00ED6707"/>
    <w:rsid w:val="00ED7E1E"/>
    <w:rsid w:val="00EE2A54"/>
    <w:rsid w:val="00F11A72"/>
    <w:rsid w:val="00F15EB7"/>
    <w:rsid w:val="00F33A54"/>
    <w:rsid w:val="00F521BF"/>
    <w:rsid w:val="00F6214A"/>
    <w:rsid w:val="00F62978"/>
    <w:rsid w:val="00F639BA"/>
    <w:rsid w:val="00F848AD"/>
    <w:rsid w:val="00F87364"/>
    <w:rsid w:val="00F87A5B"/>
    <w:rsid w:val="00F963C3"/>
    <w:rsid w:val="00FA2EFC"/>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f" fillcolor="white" stroke="f">
      <v:fill color="white" on="f"/>
      <v:stroke on="f"/>
    </o:shapedefaults>
    <o:shapelayout v:ext="edit">
      <o:idmap v:ext="edit" data="1"/>
    </o:shapelayout>
  </w:shapeDefaults>
  <w:decimalSymbol w:val="."/>
  <w:listSeparator w:val=";"/>
  <w15:docId w15:val="{E8D4734C-A24C-4C89-ABB6-10AFA9F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1A"/>
    <w:pPr>
      <w:spacing w:line="240" w:lineRule="atLeas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customStyle="1" w:styleId="0Minute">
    <w:name w:val="0 Minute"/>
    <w:basedOn w:val="Normal"/>
    <w:rsid w:val="008E54AA"/>
    <w:rPr>
      <w:vanish/>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93514"/>
    <w:pPr>
      <w:autoSpaceDE w:val="0"/>
      <w:autoSpaceDN w:val="0"/>
      <w:adjustRightInd w:val="0"/>
      <w:jc w:val="both"/>
    </w:pPr>
    <w:rPr>
      <w:rFonts w:cs="Arial"/>
    </w:rPr>
  </w:style>
  <w:style w:type="paragraph" w:customStyle="1" w:styleId="3Troisimeretrait">
    <w:name w:val="3 Troisième retrait"/>
    <w:basedOn w:val="Normal"/>
    <w:rsid w:val="0041581A"/>
    <w:pPr>
      <w:tabs>
        <w:tab w:val="num" w:pos="1701"/>
      </w:tabs>
      <w:spacing w:before="120"/>
      <w:ind w:left="170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gase.upu.int/Workspace/Folio/Tg-22-370/STFR/upu.guyonnetd/seunghoon.jeon@up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pu.int/fr/Espace-membres/Politiques-et-r&#233;gulation/Statut-des-entit&#233;s-postales." TargetMode="External"/><Relationship Id="rId1" Type="http://schemas.openxmlformats.org/officeDocument/2006/relationships/hyperlink" Target="http://www.upu.int/fr/Espace-membres/Politiques-et-r&#233;gulation/Statut-des-entit&#233;s-posta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FR%20Modeles\FR%20Lettre%20annex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8E9E-293E-4463-97A7-BA3EEFE5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Lettre annexe.dotx</Template>
  <TotalTime>0</TotalTime>
  <Pages>2</Pages>
  <Words>400</Words>
  <Characters>2617</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LUTHY christine</dc:creator>
  <cp:lastModifiedBy>TINGUELY catherine</cp:lastModifiedBy>
  <cp:revision>2</cp:revision>
  <cp:lastPrinted>2009-02-19T13:40:00Z</cp:lastPrinted>
  <dcterms:created xsi:type="dcterms:W3CDTF">2022-02-11T15:42:00Z</dcterms:created>
  <dcterms:modified xsi:type="dcterms:W3CDTF">2022-02-11T15:42:00Z</dcterms:modified>
</cp:coreProperties>
</file>