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391A" w14:textId="77777777" w:rsidR="00835D63" w:rsidRPr="004A4E74" w:rsidRDefault="00835D63" w:rsidP="00835D63">
      <w:pPr>
        <w:jc w:val="both"/>
        <w:rPr>
          <w:rFonts w:cs="Arial"/>
          <w:b/>
          <w:bCs/>
        </w:rPr>
      </w:pPr>
      <w:r w:rsidRPr="004A4E74">
        <w:rPr>
          <w:rFonts w:cs="Arial"/>
          <w:b/>
          <w:bCs/>
        </w:rPr>
        <w:t xml:space="preserve">The UPU </w:t>
      </w:r>
      <w:proofErr w:type="spellStart"/>
      <w:r w:rsidRPr="004A4E74">
        <w:rPr>
          <w:rFonts w:cs="Arial"/>
          <w:b/>
          <w:bCs/>
        </w:rPr>
        <w:t>Ecom@Africa</w:t>
      </w:r>
      <w:proofErr w:type="spellEnd"/>
      <w:r w:rsidRPr="004A4E74">
        <w:rPr>
          <w:rFonts w:cs="Arial"/>
          <w:b/>
          <w:bCs/>
        </w:rPr>
        <w:t xml:space="preserve"> initiative – Frequently Asked Questions (FAQs)</w:t>
      </w:r>
    </w:p>
    <w:p w14:paraId="1F78391B" w14:textId="77777777" w:rsidR="00835D63" w:rsidRPr="004A4E74" w:rsidRDefault="00835D63" w:rsidP="00835D63">
      <w:pPr>
        <w:jc w:val="both"/>
        <w:rPr>
          <w:rFonts w:cs="Arial"/>
        </w:rPr>
      </w:pPr>
    </w:p>
    <w:p w14:paraId="1F78391C" w14:textId="77777777" w:rsidR="00835D63" w:rsidRPr="004A4E74" w:rsidRDefault="00835D63" w:rsidP="00835D63">
      <w:pPr>
        <w:jc w:val="both"/>
        <w:rPr>
          <w:rFonts w:cs="Arial"/>
        </w:rPr>
      </w:pPr>
    </w:p>
    <w:p w14:paraId="1F78391D" w14:textId="77777777" w:rsidR="00835D63" w:rsidRPr="004A4E74" w:rsidRDefault="00835D63" w:rsidP="00835D63">
      <w:pPr>
        <w:jc w:val="both"/>
        <w:rPr>
          <w:rFonts w:cs="Arial"/>
          <w:b/>
          <w:bCs/>
        </w:rPr>
      </w:pPr>
      <w:r w:rsidRPr="004A4E74">
        <w:rPr>
          <w:rFonts w:cs="Arial"/>
          <w:b/>
          <w:bCs/>
        </w:rPr>
        <w:t>1</w:t>
      </w:r>
      <w:r w:rsidRPr="004A4E74">
        <w:rPr>
          <w:rFonts w:cs="Arial"/>
          <w:b/>
          <w:bCs/>
        </w:rPr>
        <w:tab/>
        <w:t>Background</w:t>
      </w:r>
    </w:p>
    <w:p w14:paraId="1F78391E" w14:textId="77777777" w:rsidR="00835D63" w:rsidRPr="004A4E74" w:rsidRDefault="00835D63" w:rsidP="003E2EAD">
      <w:pPr>
        <w:jc w:val="both"/>
        <w:rPr>
          <w:rFonts w:cs="Arial"/>
          <w:b/>
          <w:bCs/>
        </w:rPr>
      </w:pPr>
    </w:p>
    <w:p w14:paraId="1F78391F" w14:textId="19E94910" w:rsidR="00835D63" w:rsidRPr="004A4E74" w:rsidRDefault="00835D63" w:rsidP="004F04C8">
      <w:pPr>
        <w:jc w:val="both"/>
      </w:pPr>
      <w:r w:rsidRPr="004A4E74">
        <w:t>Both the UPU Doha (2013</w:t>
      </w:r>
      <w:r w:rsidRPr="004A4E74">
        <w:rPr>
          <w:rFonts w:cs="Arial"/>
        </w:rPr>
        <w:t>–</w:t>
      </w:r>
      <w:r w:rsidRPr="004A4E74">
        <w:t>2016) and Istanbul (2017</w:t>
      </w:r>
      <w:r w:rsidRPr="004A4E74">
        <w:rPr>
          <w:rFonts w:cs="Arial"/>
        </w:rPr>
        <w:t>–</w:t>
      </w:r>
      <w:r w:rsidRPr="004A4E74">
        <w:t xml:space="preserve">2020) </w:t>
      </w:r>
      <w:r w:rsidRPr="004A4E74">
        <w:rPr>
          <w:rFonts w:cs="Arial"/>
          <w:b/>
          <w:bCs/>
        </w:rPr>
        <w:t>world postal strategies</w:t>
      </w:r>
      <w:r w:rsidRPr="004A4E74">
        <w:t xml:space="preserve"> identified and recog</w:t>
      </w:r>
      <w:r w:rsidR="003E2EAD" w:rsidRPr="004A4E74">
        <w:softHyphen/>
      </w:r>
      <w:r w:rsidRPr="004A4E74">
        <w:t xml:space="preserve">nized the importance of </w:t>
      </w:r>
      <w:r w:rsidRPr="004A4E74">
        <w:rPr>
          <w:rFonts w:cs="Arial"/>
        </w:rPr>
        <w:t>e-commerce</w:t>
      </w:r>
      <w:r w:rsidRPr="004A4E74">
        <w:t xml:space="preserve"> to the development of postal services. The </w:t>
      </w:r>
      <w:r w:rsidR="004F04C8" w:rsidRPr="004A4E74">
        <w:rPr>
          <w:rFonts w:cs="Arial"/>
        </w:rPr>
        <w:t>Union member countries, particularly through their designated operators (D</w:t>
      </w:r>
      <w:r w:rsidR="00D52B93" w:rsidRPr="004A4E74">
        <w:rPr>
          <w:rFonts w:cs="Arial"/>
        </w:rPr>
        <w:t>O</w:t>
      </w:r>
      <w:r w:rsidR="004F04C8" w:rsidRPr="004A4E74">
        <w:rPr>
          <w:rFonts w:cs="Arial"/>
        </w:rPr>
        <w:t>s)</w:t>
      </w:r>
      <w:r w:rsidR="00E800F9" w:rsidRPr="004A4E74">
        <w:rPr>
          <w:rFonts w:cs="Arial"/>
        </w:rPr>
        <w:t>,</w:t>
      </w:r>
      <w:r w:rsidR="004F04C8" w:rsidRPr="004A4E74">
        <w:t xml:space="preserve"> </w:t>
      </w:r>
      <w:r w:rsidRPr="004A4E74">
        <w:t xml:space="preserve">must contribute to the development of </w:t>
      </w:r>
      <w:r w:rsidRPr="004A4E74">
        <w:rPr>
          <w:rFonts w:cs="Arial"/>
        </w:rPr>
        <w:t>e-commerce</w:t>
      </w:r>
      <w:r w:rsidRPr="004A4E74">
        <w:t xml:space="preserve"> through </w:t>
      </w:r>
      <w:r w:rsidR="004F04C8" w:rsidRPr="004A4E74">
        <w:t xml:space="preserve">their </w:t>
      </w:r>
      <w:r w:rsidRPr="004A4E74">
        <w:t xml:space="preserve">pervasive network and multi-dimensional services. The 26th </w:t>
      </w:r>
      <w:r w:rsidRPr="004A4E74">
        <w:rPr>
          <w:rFonts w:cs="Arial"/>
        </w:rPr>
        <w:t xml:space="preserve">Universal Postal </w:t>
      </w:r>
      <w:r w:rsidRPr="004A4E74">
        <w:t>Congress instructed the</w:t>
      </w:r>
      <w:r w:rsidRPr="004A4E74">
        <w:rPr>
          <w:rFonts w:cs="Arial"/>
        </w:rPr>
        <w:t xml:space="preserve"> UPU</w:t>
      </w:r>
      <w:r w:rsidRPr="004A4E74">
        <w:t xml:space="preserve"> International Bureau to develop projects and programmes which support and enhance the capacity of the </w:t>
      </w:r>
      <w:r w:rsidR="004F04C8" w:rsidRPr="004A4E74">
        <w:t>Union member countries and their D</w:t>
      </w:r>
      <w:r w:rsidR="00D52B93" w:rsidRPr="004A4E74">
        <w:t>O</w:t>
      </w:r>
      <w:r w:rsidR="004F04C8" w:rsidRPr="004A4E74">
        <w:t xml:space="preserve">s </w:t>
      </w:r>
      <w:r w:rsidRPr="004A4E74">
        <w:t xml:space="preserve">to provide e-commerce services in an integrated fashion. </w:t>
      </w:r>
    </w:p>
    <w:p w14:paraId="1F783920" w14:textId="77777777" w:rsidR="00835D63" w:rsidRPr="004A4E74" w:rsidRDefault="00835D63" w:rsidP="003E2EAD">
      <w:pPr>
        <w:jc w:val="both"/>
        <w:rPr>
          <w:b/>
        </w:rPr>
      </w:pPr>
    </w:p>
    <w:p w14:paraId="1F783921" w14:textId="77777777" w:rsidR="00835D63" w:rsidRPr="004A4E74" w:rsidRDefault="00835D63" w:rsidP="003E2EAD">
      <w:pPr>
        <w:jc w:val="both"/>
        <w:rPr>
          <w:b/>
        </w:rPr>
      </w:pPr>
    </w:p>
    <w:p w14:paraId="1F783922" w14:textId="77777777" w:rsidR="00835D63" w:rsidRPr="004A4E74" w:rsidRDefault="00835D63" w:rsidP="003E2EAD">
      <w:pPr>
        <w:jc w:val="both"/>
        <w:rPr>
          <w:rFonts w:cs="Arial"/>
          <w:b/>
          <w:bCs/>
        </w:rPr>
      </w:pPr>
      <w:r w:rsidRPr="004A4E74">
        <w:rPr>
          <w:rFonts w:cs="Arial"/>
          <w:b/>
          <w:bCs/>
        </w:rPr>
        <w:t>2</w:t>
      </w:r>
      <w:r w:rsidRPr="004A4E74">
        <w:rPr>
          <w:rFonts w:cs="Arial"/>
          <w:b/>
          <w:bCs/>
        </w:rPr>
        <w:tab/>
        <w:t xml:space="preserve">What is </w:t>
      </w:r>
      <w:proofErr w:type="spellStart"/>
      <w:r w:rsidRPr="004A4E74">
        <w:rPr>
          <w:rFonts w:cs="Arial"/>
          <w:b/>
          <w:bCs/>
        </w:rPr>
        <w:t>Ecom@Africa</w:t>
      </w:r>
      <w:proofErr w:type="spellEnd"/>
      <w:r w:rsidRPr="004A4E74">
        <w:rPr>
          <w:rFonts w:cs="Arial"/>
          <w:b/>
          <w:bCs/>
        </w:rPr>
        <w:t>?</w:t>
      </w:r>
    </w:p>
    <w:p w14:paraId="1F783923" w14:textId="77777777" w:rsidR="00835D63" w:rsidRPr="004A4E74" w:rsidRDefault="00835D63" w:rsidP="003E2EAD">
      <w:pPr>
        <w:jc w:val="both"/>
        <w:rPr>
          <w:rFonts w:cs="Arial"/>
        </w:rPr>
      </w:pPr>
    </w:p>
    <w:p w14:paraId="1F783924" w14:textId="590690D0" w:rsidR="00835D63" w:rsidRPr="004A4E74" w:rsidRDefault="00835D63" w:rsidP="00937554">
      <w:pPr>
        <w:jc w:val="both"/>
      </w:pPr>
      <w:r w:rsidRPr="004A4E74">
        <w:t xml:space="preserve">It is an initiative whose objective is to position the postal network </w:t>
      </w:r>
      <w:r w:rsidR="00396FF8">
        <w:t xml:space="preserve">in Africa </w:t>
      </w:r>
      <w:r w:rsidRPr="004A4E74">
        <w:t xml:space="preserve">as a key facilitator of e-commerce. It aims at establishing an integrated, inclusive and innovative e-commerce ecosystem provided by </w:t>
      </w:r>
      <w:r w:rsidR="00937554" w:rsidRPr="004A4E74">
        <w:t>DOs</w:t>
      </w:r>
      <w:r w:rsidRPr="004A4E74">
        <w:t xml:space="preserve"> through </w:t>
      </w:r>
      <w:r w:rsidR="004A4E74" w:rsidRPr="004A4E74">
        <w:br/>
      </w:r>
      <w:r w:rsidRPr="004A4E74">
        <w:rPr>
          <w:rFonts w:cs="Arial"/>
        </w:rPr>
        <w:t>e-commerce</w:t>
      </w:r>
      <w:r w:rsidRPr="004A4E74">
        <w:t xml:space="preserve"> (online) platforms using the postal network and products for cross</w:t>
      </w:r>
      <w:r w:rsidRPr="004A4E74">
        <w:rPr>
          <w:rFonts w:cs="Arial"/>
        </w:rPr>
        <w:noBreakHyphen/>
      </w:r>
      <w:r w:rsidRPr="004A4E74">
        <w:t xml:space="preserve">border logistics, deliveries, returns and payments. The </w:t>
      </w:r>
      <w:r w:rsidR="00937554" w:rsidRPr="004A4E74">
        <w:t>Union member country governments and their DOs</w:t>
      </w:r>
      <w:r w:rsidRPr="004A4E74">
        <w:t xml:space="preserve"> are the two main stakehold</w:t>
      </w:r>
      <w:r w:rsidR="00326570">
        <w:softHyphen/>
      </w:r>
      <w:r w:rsidRPr="004A4E74">
        <w:t xml:space="preserve">ers in the initiative. Other public or private stakeholders can join the initiative by forming partnerships with the government or the </w:t>
      </w:r>
      <w:r w:rsidR="00937554" w:rsidRPr="004A4E74">
        <w:rPr>
          <w:rFonts w:cs="Arial"/>
        </w:rPr>
        <w:t>DO</w:t>
      </w:r>
      <w:r w:rsidRPr="004A4E74">
        <w:t xml:space="preserve">, depending on their area of activity. The initiative is </w:t>
      </w:r>
      <w:r w:rsidRPr="004A4E74">
        <w:rPr>
          <w:b/>
        </w:rPr>
        <w:t xml:space="preserve">funded by each interested </w:t>
      </w:r>
      <w:r w:rsidR="00937554" w:rsidRPr="004A4E74">
        <w:rPr>
          <w:b/>
        </w:rPr>
        <w:t xml:space="preserve">Union </w:t>
      </w:r>
      <w:r w:rsidRPr="004A4E74">
        <w:rPr>
          <w:b/>
        </w:rPr>
        <w:t>member country</w:t>
      </w:r>
      <w:r w:rsidRPr="004A4E74">
        <w:t xml:space="preserve">. </w:t>
      </w:r>
    </w:p>
    <w:p w14:paraId="1F783925" w14:textId="77777777" w:rsidR="00835D63" w:rsidRPr="004A4E74" w:rsidRDefault="00835D63" w:rsidP="003E2EAD">
      <w:pPr>
        <w:jc w:val="both"/>
      </w:pPr>
    </w:p>
    <w:p w14:paraId="1F783926" w14:textId="77777777" w:rsidR="00835D63" w:rsidRPr="004A4E74" w:rsidRDefault="00835D63" w:rsidP="003E2EAD">
      <w:pPr>
        <w:jc w:val="both"/>
      </w:pPr>
    </w:p>
    <w:p w14:paraId="1F783927" w14:textId="77777777" w:rsidR="00835D63" w:rsidRPr="004A4E74" w:rsidRDefault="00835D63" w:rsidP="003E2EAD">
      <w:pPr>
        <w:jc w:val="both"/>
        <w:rPr>
          <w:b/>
        </w:rPr>
      </w:pPr>
      <w:r w:rsidRPr="004A4E74">
        <w:rPr>
          <w:b/>
        </w:rPr>
        <w:t>3</w:t>
      </w:r>
      <w:r w:rsidRPr="004A4E74">
        <w:rPr>
          <w:b/>
        </w:rPr>
        <w:tab/>
        <w:t>What is the goal of the initiative?</w:t>
      </w:r>
    </w:p>
    <w:p w14:paraId="1F783928" w14:textId="77777777" w:rsidR="00835D63" w:rsidRPr="004A4E74" w:rsidRDefault="00835D63" w:rsidP="003E2EAD">
      <w:pPr>
        <w:jc w:val="both"/>
      </w:pPr>
    </w:p>
    <w:p w14:paraId="1F783929" w14:textId="1995B76A" w:rsidR="00835D63" w:rsidRPr="004A4E74" w:rsidRDefault="00835D63" w:rsidP="00D52B93">
      <w:pPr>
        <w:jc w:val="both"/>
      </w:pPr>
      <w:r w:rsidRPr="004A4E74">
        <w:t xml:space="preserve">The goal is to enhance the role and capacity of the postal network as an enabler of </w:t>
      </w:r>
      <w:r w:rsidRPr="004A4E74">
        <w:rPr>
          <w:rFonts w:cs="Arial"/>
        </w:rPr>
        <w:t>e-commerce</w:t>
      </w:r>
      <w:r w:rsidR="003C65EE" w:rsidRPr="004A4E74">
        <w:rPr>
          <w:rFonts w:cs="Arial"/>
        </w:rPr>
        <w:t>, notably by</w:t>
      </w:r>
      <w:r w:rsidRPr="004A4E74">
        <w:t xml:space="preserve"> establishing </w:t>
      </w:r>
      <w:r w:rsidR="003C65EE" w:rsidRPr="004A4E74">
        <w:t>DOs</w:t>
      </w:r>
      <w:r w:rsidRPr="004A4E74">
        <w:t xml:space="preserve"> as partners to the government, citizens and enterprises that are excluded from </w:t>
      </w:r>
      <w:r w:rsidR="003E2EAD" w:rsidRPr="004A4E74">
        <w:br/>
      </w:r>
      <w:r w:rsidRPr="004A4E74">
        <w:t xml:space="preserve">e-commerce, and especially small and medium enterprises, </w:t>
      </w:r>
      <w:r w:rsidRPr="004A4E74">
        <w:rPr>
          <w:rFonts w:cs="Arial"/>
        </w:rPr>
        <w:t xml:space="preserve">young people </w:t>
      </w:r>
      <w:r w:rsidRPr="004A4E74">
        <w:t xml:space="preserve">and women who are marginalized and lack affordable access to </w:t>
      </w:r>
      <w:r w:rsidRPr="004A4E74">
        <w:rPr>
          <w:rFonts w:cs="Arial"/>
        </w:rPr>
        <w:t>e-commerce</w:t>
      </w:r>
      <w:r w:rsidRPr="004A4E74">
        <w:t xml:space="preserve"> platforms, payment and delivery possibilities, especially for cross</w:t>
      </w:r>
      <w:r w:rsidRPr="004A4E74">
        <w:rPr>
          <w:rFonts w:cs="Arial"/>
        </w:rPr>
        <w:t>-</w:t>
      </w:r>
      <w:r w:rsidRPr="004A4E74">
        <w:t>border e-commerce.</w:t>
      </w:r>
    </w:p>
    <w:p w14:paraId="1F78392A" w14:textId="77777777" w:rsidR="00835D63" w:rsidRPr="004A4E74" w:rsidRDefault="00835D63" w:rsidP="003E2EAD">
      <w:pPr>
        <w:jc w:val="both"/>
      </w:pPr>
    </w:p>
    <w:p w14:paraId="1F78392B" w14:textId="1FAA2A63" w:rsidR="00835D63" w:rsidRPr="004A4E74" w:rsidRDefault="00835D63" w:rsidP="003C65EE">
      <w:pPr>
        <w:jc w:val="both"/>
      </w:pPr>
      <w:proofErr w:type="spellStart"/>
      <w:r w:rsidRPr="004A4E74">
        <w:t>Ecom@Africa</w:t>
      </w:r>
      <w:proofErr w:type="spellEnd"/>
      <w:r w:rsidRPr="004A4E74">
        <w:t xml:space="preserve"> promotes openness in that it encourages public-private partnerships and positions </w:t>
      </w:r>
      <w:proofErr w:type="spellStart"/>
      <w:r w:rsidRPr="004A4E74">
        <w:t>the</w:t>
      </w:r>
      <w:proofErr w:type="spellEnd"/>
      <w:r w:rsidRPr="004A4E74">
        <w:t xml:space="preserve"> </w:t>
      </w:r>
      <w:r w:rsidR="003C65EE" w:rsidRPr="004A4E74">
        <w:t xml:space="preserve">DO </w:t>
      </w:r>
      <w:r w:rsidRPr="004A4E74">
        <w:t xml:space="preserve">as an important infrastructure partner for implementing the </w:t>
      </w:r>
      <w:r w:rsidRPr="004A4E74">
        <w:rPr>
          <w:b/>
        </w:rPr>
        <w:t>UN 2030 Agenda for Sustainable Development and achieving the related Sustainable Development Goals</w:t>
      </w:r>
      <w:r w:rsidRPr="004A4E74">
        <w:t xml:space="preserve">. </w:t>
      </w:r>
      <w:r w:rsidRPr="004A4E74">
        <w:rPr>
          <w:rFonts w:cs="Arial"/>
        </w:rPr>
        <w:t>E-commerce</w:t>
      </w:r>
      <w:r w:rsidRPr="004A4E74">
        <w:t xml:space="preserve"> inclusion</w:t>
      </w:r>
      <w:r w:rsidRPr="004A4E74">
        <w:rPr>
          <w:rFonts w:cs="Arial"/>
        </w:rPr>
        <w:t>,</w:t>
      </w:r>
      <w:r w:rsidRPr="004A4E74">
        <w:t xml:space="preserve"> especially for micro, small and medium</w:t>
      </w:r>
      <w:r w:rsidRPr="004A4E74">
        <w:rPr>
          <w:rFonts w:cs="Arial"/>
        </w:rPr>
        <w:t>-</w:t>
      </w:r>
      <w:r w:rsidRPr="004A4E74">
        <w:t>sized enterprises (MSMEs</w:t>
      </w:r>
      <w:r w:rsidRPr="004A4E74">
        <w:rPr>
          <w:rFonts w:cs="Arial"/>
        </w:rPr>
        <w:t>),</w:t>
      </w:r>
      <w:r w:rsidRPr="004A4E74">
        <w:t xml:space="preserve"> will support national objectives for inclusive development and job creation due to increased exports and imports (trade flows) resulting from the activities of MSMEs in global </w:t>
      </w:r>
      <w:r w:rsidRPr="004A4E74">
        <w:rPr>
          <w:rFonts w:cs="Arial"/>
        </w:rPr>
        <w:t>e-commerce</w:t>
      </w:r>
      <w:r w:rsidRPr="004A4E74">
        <w:t>.</w:t>
      </w:r>
    </w:p>
    <w:p w14:paraId="1F78392C" w14:textId="77777777" w:rsidR="00835D63" w:rsidRPr="004A4E74" w:rsidRDefault="00835D63" w:rsidP="003E2EAD">
      <w:pPr>
        <w:jc w:val="both"/>
      </w:pPr>
    </w:p>
    <w:p w14:paraId="1F78392D" w14:textId="77777777" w:rsidR="00835D63" w:rsidRPr="004A4E74" w:rsidRDefault="00835D63" w:rsidP="003E2EAD">
      <w:pPr>
        <w:jc w:val="both"/>
      </w:pPr>
    </w:p>
    <w:p w14:paraId="1F78392E" w14:textId="77777777" w:rsidR="00835D63" w:rsidRPr="004A4E74" w:rsidRDefault="00835D63" w:rsidP="003E2EAD">
      <w:pPr>
        <w:jc w:val="both"/>
        <w:rPr>
          <w:rFonts w:cs="Arial"/>
          <w:b/>
          <w:bCs/>
        </w:rPr>
      </w:pPr>
      <w:r w:rsidRPr="004A4E74">
        <w:rPr>
          <w:rFonts w:cs="Arial"/>
          <w:b/>
          <w:bCs/>
        </w:rPr>
        <w:t>4</w:t>
      </w:r>
      <w:r w:rsidRPr="004A4E74">
        <w:rPr>
          <w:rFonts w:cs="Arial"/>
          <w:b/>
          <w:bCs/>
        </w:rPr>
        <w:tab/>
        <w:t xml:space="preserve">What are the values and principles of </w:t>
      </w:r>
      <w:proofErr w:type="spellStart"/>
      <w:r w:rsidRPr="004A4E74">
        <w:rPr>
          <w:rFonts w:cs="Arial"/>
          <w:b/>
          <w:bCs/>
        </w:rPr>
        <w:t>Ecom@Africa</w:t>
      </w:r>
      <w:proofErr w:type="spellEnd"/>
      <w:r w:rsidRPr="004A4E74">
        <w:rPr>
          <w:rFonts w:cs="Arial"/>
          <w:b/>
          <w:bCs/>
        </w:rPr>
        <w:t>?</w:t>
      </w:r>
    </w:p>
    <w:p w14:paraId="1F78392F" w14:textId="77777777" w:rsidR="00835D63" w:rsidRPr="004A4E74" w:rsidRDefault="00835D63" w:rsidP="003E2EAD">
      <w:pPr>
        <w:jc w:val="both"/>
        <w:rPr>
          <w:rFonts w:cs="Arial"/>
        </w:rPr>
      </w:pPr>
    </w:p>
    <w:p w14:paraId="1F783930" w14:textId="77777777" w:rsidR="00835D63" w:rsidRPr="004A4E74" w:rsidRDefault="00835D63" w:rsidP="009E4E56">
      <w:pPr>
        <w:pStyle w:val="ListParagraph"/>
        <w:numPr>
          <w:ilvl w:val="0"/>
          <w:numId w:val="23"/>
        </w:numPr>
        <w:ind w:left="567" w:hanging="567"/>
        <w:contextualSpacing w:val="0"/>
        <w:jc w:val="both"/>
        <w:rPr>
          <w:rFonts w:cs="Arial"/>
        </w:rPr>
      </w:pPr>
      <w:r w:rsidRPr="004A4E74">
        <w:rPr>
          <w:rFonts w:cs="Arial"/>
          <w:b/>
        </w:rPr>
        <w:t>Universality</w:t>
      </w:r>
      <w:r w:rsidRPr="004A4E74">
        <w:rPr>
          <w:rFonts w:cs="Arial"/>
        </w:rPr>
        <w:t xml:space="preserve">: the concept has national, regional and global dimensions. </w:t>
      </w:r>
    </w:p>
    <w:p w14:paraId="1F783931" w14:textId="77777777" w:rsidR="00835D63" w:rsidRPr="004A4E74" w:rsidRDefault="00835D63" w:rsidP="009E4E56">
      <w:pPr>
        <w:pStyle w:val="ListParagraph"/>
        <w:numPr>
          <w:ilvl w:val="0"/>
          <w:numId w:val="23"/>
        </w:numPr>
        <w:spacing w:before="120"/>
        <w:ind w:left="567" w:hanging="567"/>
        <w:contextualSpacing w:val="0"/>
        <w:jc w:val="both"/>
        <w:rPr>
          <w:rFonts w:cs="Arial"/>
        </w:rPr>
      </w:pPr>
      <w:r w:rsidRPr="004A4E74">
        <w:rPr>
          <w:rFonts w:cs="Arial"/>
          <w:b/>
        </w:rPr>
        <w:t>Inclusion</w:t>
      </w:r>
      <w:r w:rsidRPr="004A4E74">
        <w:rPr>
          <w:rFonts w:cs="Arial"/>
        </w:rPr>
        <w:t>: targets broader, inclusive access to e-commerce for buyers and sellers (SMEs).</w:t>
      </w:r>
    </w:p>
    <w:p w14:paraId="1F783932" w14:textId="77777777" w:rsidR="00835D63" w:rsidRPr="004A4E74" w:rsidRDefault="00835D63" w:rsidP="009E4E56">
      <w:pPr>
        <w:pStyle w:val="ListParagraph"/>
        <w:numPr>
          <w:ilvl w:val="0"/>
          <w:numId w:val="23"/>
        </w:numPr>
        <w:spacing w:before="120"/>
        <w:ind w:left="567" w:hanging="567"/>
        <w:contextualSpacing w:val="0"/>
        <w:jc w:val="both"/>
        <w:rPr>
          <w:rFonts w:cs="Arial"/>
        </w:rPr>
      </w:pPr>
      <w:r w:rsidRPr="004A4E74">
        <w:rPr>
          <w:rFonts w:cs="Arial"/>
          <w:b/>
        </w:rPr>
        <w:t>Openness</w:t>
      </w:r>
      <w:r w:rsidRPr="004A4E74">
        <w:rPr>
          <w:rFonts w:cs="Arial"/>
        </w:rPr>
        <w:t>: the initiative accommodates public-private partnerships.</w:t>
      </w:r>
    </w:p>
    <w:p w14:paraId="1F783933" w14:textId="77777777" w:rsidR="00835D63" w:rsidRPr="004A4E74" w:rsidRDefault="00835D63" w:rsidP="009E4E56">
      <w:pPr>
        <w:pStyle w:val="ListParagraph"/>
        <w:numPr>
          <w:ilvl w:val="0"/>
          <w:numId w:val="23"/>
        </w:numPr>
        <w:spacing w:before="120"/>
        <w:ind w:left="567" w:hanging="567"/>
        <w:contextualSpacing w:val="0"/>
        <w:jc w:val="both"/>
        <w:rPr>
          <w:rFonts w:cs="Arial"/>
        </w:rPr>
      </w:pPr>
      <w:r w:rsidRPr="004A4E74">
        <w:rPr>
          <w:rFonts w:cs="Arial"/>
          <w:b/>
        </w:rPr>
        <w:t>Sustainability</w:t>
      </w:r>
      <w:r w:rsidRPr="004A4E74">
        <w:rPr>
          <w:rFonts w:cs="Arial"/>
        </w:rPr>
        <w:t>: UN Sustainable Development Goals as a reference framework.</w:t>
      </w:r>
    </w:p>
    <w:p w14:paraId="1F783934" w14:textId="77777777" w:rsidR="00835D63" w:rsidRPr="004A4E74" w:rsidRDefault="00835D63" w:rsidP="003E2EAD">
      <w:pPr>
        <w:jc w:val="both"/>
        <w:rPr>
          <w:rFonts w:cs="Arial"/>
        </w:rPr>
      </w:pPr>
    </w:p>
    <w:p w14:paraId="1F783935" w14:textId="77777777" w:rsidR="00835D63" w:rsidRPr="004A4E74" w:rsidRDefault="00835D63" w:rsidP="003E2EAD">
      <w:pPr>
        <w:jc w:val="both"/>
        <w:rPr>
          <w:rFonts w:cs="Arial"/>
        </w:rPr>
      </w:pPr>
    </w:p>
    <w:p w14:paraId="1F783936" w14:textId="77777777" w:rsidR="00835D63" w:rsidRPr="004A4E74" w:rsidRDefault="00835D63" w:rsidP="003E2EAD">
      <w:pPr>
        <w:jc w:val="both"/>
        <w:rPr>
          <w:b/>
        </w:rPr>
      </w:pPr>
      <w:r w:rsidRPr="004A4E74">
        <w:rPr>
          <w:b/>
        </w:rPr>
        <w:br w:type="page"/>
      </w:r>
    </w:p>
    <w:p w14:paraId="1F783937" w14:textId="77777777" w:rsidR="00835D63" w:rsidRPr="004A4E74" w:rsidRDefault="00835D63" w:rsidP="003E2EAD">
      <w:pPr>
        <w:jc w:val="both"/>
        <w:rPr>
          <w:b/>
        </w:rPr>
      </w:pPr>
      <w:r w:rsidRPr="004A4E74">
        <w:rPr>
          <w:b/>
        </w:rPr>
        <w:lastRenderedPageBreak/>
        <w:t>5</w:t>
      </w:r>
      <w:r w:rsidRPr="004A4E74">
        <w:rPr>
          <w:b/>
        </w:rPr>
        <w:tab/>
        <w:t>What are the specific objectives of the initiative?</w:t>
      </w:r>
    </w:p>
    <w:p w14:paraId="1F783938" w14:textId="77777777" w:rsidR="00835D63" w:rsidRPr="004A4E74" w:rsidRDefault="00835D63" w:rsidP="003E2EAD">
      <w:pPr>
        <w:jc w:val="both"/>
      </w:pPr>
    </w:p>
    <w:p w14:paraId="1F783939" w14:textId="602827AB" w:rsidR="00835D63" w:rsidRPr="004A4E74" w:rsidRDefault="00835D63" w:rsidP="003C65EE">
      <w:pPr>
        <w:pStyle w:val="ListParagraph"/>
        <w:numPr>
          <w:ilvl w:val="0"/>
          <w:numId w:val="22"/>
        </w:numPr>
        <w:ind w:left="567" w:hanging="567"/>
        <w:contextualSpacing w:val="0"/>
        <w:jc w:val="both"/>
      </w:pPr>
      <w:r w:rsidRPr="004A4E74">
        <w:t xml:space="preserve">To strengthen the universal service obligation (USO) placed on </w:t>
      </w:r>
      <w:r w:rsidR="003C65EE" w:rsidRPr="004A4E74">
        <w:t>DOs</w:t>
      </w:r>
      <w:r w:rsidRPr="004A4E74">
        <w:t xml:space="preserve"> to ensure that standard postal services are reasonably accessible to all people in a country to enable them to buy and sell online on an equitable basis, wherever they reside or carry on business.</w:t>
      </w:r>
    </w:p>
    <w:p w14:paraId="1F78393A" w14:textId="31449BC8" w:rsidR="00835D63" w:rsidRPr="004A4E74" w:rsidRDefault="00835D63" w:rsidP="009E4E56">
      <w:pPr>
        <w:pStyle w:val="ListParagraph"/>
        <w:numPr>
          <w:ilvl w:val="0"/>
          <w:numId w:val="22"/>
        </w:numPr>
        <w:spacing w:before="120"/>
        <w:ind w:left="567" w:hanging="567"/>
        <w:contextualSpacing w:val="0"/>
        <w:jc w:val="both"/>
      </w:pPr>
      <w:r w:rsidRPr="004A4E74">
        <w:t>To enable rural and underserved communities to sell online and have their products efficiently deliv</w:t>
      </w:r>
      <w:r w:rsidR="00326570">
        <w:softHyphen/>
      </w:r>
      <w:r w:rsidRPr="004A4E74">
        <w:t>ered to domestic and overseas consumers.</w:t>
      </w:r>
    </w:p>
    <w:p w14:paraId="1F78393B" w14:textId="77777777" w:rsidR="00835D63" w:rsidRPr="004A4E74" w:rsidRDefault="00835D63" w:rsidP="009E4E56">
      <w:pPr>
        <w:pStyle w:val="ListParagraph"/>
        <w:numPr>
          <w:ilvl w:val="0"/>
          <w:numId w:val="22"/>
        </w:numPr>
        <w:spacing w:before="120"/>
        <w:ind w:left="567" w:hanging="567"/>
        <w:contextualSpacing w:val="0"/>
        <w:jc w:val="both"/>
      </w:pPr>
      <w:r w:rsidRPr="004A4E74">
        <w:t>To enable rural and underserved communities to buy online from local and overseas merchants.</w:t>
      </w:r>
    </w:p>
    <w:p w14:paraId="1F78393C" w14:textId="77777777" w:rsidR="00835D63" w:rsidRPr="004A4E74" w:rsidRDefault="00835D63" w:rsidP="009E4E56">
      <w:pPr>
        <w:pStyle w:val="ListParagraph"/>
        <w:numPr>
          <w:ilvl w:val="0"/>
          <w:numId w:val="22"/>
        </w:numPr>
        <w:spacing w:before="120"/>
        <w:ind w:left="567" w:hanging="567"/>
        <w:contextualSpacing w:val="0"/>
        <w:jc w:val="both"/>
      </w:pPr>
      <w:r w:rsidRPr="004A4E74">
        <w:t>To establish hubs for regional development of e-commerce via the UPU international postal network.</w:t>
      </w:r>
    </w:p>
    <w:p w14:paraId="1F78393D" w14:textId="62E5F2AF" w:rsidR="00835D63" w:rsidRPr="004A4E74" w:rsidRDefault="00835D63" w:rsidP="003C65EE">
      <w:pPr>
        <w:pStyle w:val="ListParagraph"/>
        <w:numPr>
          <w:ilvl w:val="0"/>
          <w:numId w:val="22"/>
        </w:numPr>
        <w:spacing w:before="120"/>
        <w:ind w:left="567" w:hanging="567"/>
        <w:contextualSpacing w:val="0"/>
        <w:jc w:val="both"/>
      </w:pPr>
      <w:r w:rsidRPr="004A4E74">
        <w:t xml:space="preserve">To facilitate sharing and integration of innovative solutions and capabilities by </w:t>
      </w:r>
      <w:r w:rsidR="003C65EE" w:rsidRPr="004A4E74">
        <w:t>Union member coun</w:t>
      </w:r>
      <w:r w:rsidR="00326570">
        <w:softHyphen/>
      </w:r>
      <w:r w:rsidR="003C65EE" w:rsidRPr="004A4E74">
        <w:t>tries</w:t>
      </w:r>
      <w:r w:rsidRPr="004A4E74">
        <w:t>.</w:t>
      </w:r>
    </w:p>
    <w:p w14:paraId="1F78393E" w14:textId="77777777" w:rsidR="00835D63" w:rsidRPr="004A4E74" w:rsidRDefault="00835D63" w:rsidP="003E2EAD">
      <w:pPr>
        <w:jc w:val="both"/>
      </w:pPr>
    </w:p>
    <w:p w14:paraId="1F78393F" w14:textId="77777777" w:rsidR="00835D63" w:rsidRPr="004A4E74" w:rsidRDefault="00835D63" w:rsidP="003E2EAD">
      <w:pPr>
        <w:jc w:val="both"/>
      </w:pPr>
    </w:p>
    <w:p w14:paraId="1F783940" w14:textId="77777777" w:rsidR="00835D63" w:rsidRPr="004A4E74" w:rsidRDefault="00835D63" w:rsidP="003E2EAD">
      <w:pPr>
        <w:jc w:val="both"/>
        <w:rPr>
          <w:rFonts w:cs="Arial"/>
          <w:b/>
          <w:bCs/>
        </w:rPr>
      </w:pPr>
      <w:r w:rsidRPr="004A4E74">
        <w:rPr>
          <w:rFonts w:cs="Arial"/>
          <w:b/>
          <w:bCs/>
        </w:rPr>
        <w:t>6</w:t>
      </w:r>
      <w:r w:rsidRPr="004A4E74">
        <w:rPr>
          <w:rFonts w:cs="Arial"/>
          <w:b/>
          <w:bCs/>
        </w:rPr>
        <w:tab/>
        <w:t xml:space="preserve">What is the first step in being part of the </w:t>
      </w:r>
      <w:proofErr w:type="spellStart"/>
      <w:r w:rsidRPr="004A4E74">
        <w:rPr>
          <w:b/>
        </w:rPr>
        <w:t>Ecom@Africa</w:t>
      </w:r>
      <w:proofErr w:type="spellEnd"/>
      <w:r w:rsidRPr="004A4E74">
        <w:rPr>
          <w:rFonts w:cs="Arial"/>
          <w:b/>
          <w:bCs/>
        </w:rPr>
        <w:t xml:space="preserve"> initiative?</w:t>
      </w:r>
    </w:p>
    <w:p w14:paraId="1F783941" w14:textId="77777777" w:rsidR="00835D63" w:rsidRPr="004A4E74" w:rsidRDefault="00835D63" w:rsidP="003E2EAD">
      <w:pPr>
        <w:jc w:val="both"/>
        <w:rPr>
          <w:rFonts w:cs="Arial"/>
        </w:rPr>
      </w:pPr>
    </w:p>
    <w:p w14:paraId="1F783942" w14:textId="78F95795" w:rsidR="00835D63" w:rsidRPr="004A4E74" w:rsidRDefault="00835D63" w:rsidP="00D24087">
      <w:pPr>
        <w:pStyle w:val="Textedebase"/>
        <w:spacing w:line="240" w:lineRule="atLeast"/>
        <w:rPr>
          <w:lang w:val="en-GB"/>
        </w:rPr>
      </w:pPr>
      <w:r w:rsidRPr="004A4E74">
        <w:rPr>
          <w:lang w:val="en-GB"/>
        </w:rPr>
        <w:t xml:space="preserve">The first step for a </w:t>
      </w:r>
      <w:r w:rsidR="003C65EE" w:rsidRPr="004A4E74">
        <w:rPr>
          <w:lang w:val="en-GB"/>
        </w:rPr>
        <w:t xml:space="preserve">Union member </w:t>
      </w:r>
      <w:r w:rsidRPr="004A4E74">
        <w:rPr>
          <w:lang w:val="en-GB"/>
        </w:rPr>
        <w:t xml:space="preserve">country that wishes to be part of the </w:t>
      </w:r>
      <w:proofErr w:type="spellStart"/>
      <w:r w:rsidRPr="004A4E74">
        <w:rPr>
          <w:lang w:val="en-GB"/>
        </w:rPr>
        <w:t>Ecom@Africa</w:t>
      </w:r>
      <w:proofErr w:type="spellEnd"/>
      <w:r w:rsidRPr="004A4E74">
        <w:rPr>
          <w:lang w:val="en-GB"/>
        </w:rPr>
        <w:t xml:space="preserve"> initiative is to </w:t>
      </w:r>
      <w:r w:rsidRPr="004A4E74">
        <w:rPr>
          <w:b/>
          <w:lang w:val="en-GB"/>
        </w:rPr>
        <w:t>write a letter of intent</w:t>
      </w:r>
      <w:r w:rsidRPr="004A4E74">
        <w:rPr>
          <w:lang w:val="en-GB"/>
        </w:rPr>
        <w:t xml:space="preserve">, signed by the ministry responsible for the postal sector, outlining the objectives and interest of the country to implement the initiative. The government drives the initiative, and the </w:t>
      </w:r>
      <w:r w:rsidR="003C65EE" w:rsidRPr="004A4E74">
        <w:rPr>
          <w:lang w:val="en-GB"/>
        </w:rPr>
        <w:t xml:space="preserve">DO </w:t>
      </w:r>
      <w:r w:rsidRPr="004A4E74">
        <w:rPr>
          <w:lang w:val="en-GB"/>
        </w:rPr>
        <w:t xml:space="preserve">is </w:t>
      </w:r>
      <w:r w:rsidR="003C65EE" w:rsidRPr="004A4E74">
        <w:rPr>
          <w:lang w:val="en-GB"/>
        </w:rPr>
        <w:t xml:space="preserve">the main </w:t>
      </w:r>
      <w:r w:rsidR="00D24087" w:rsidRPr="004A4E74">
        <w:rPr>
          <w:lang w:val="en-GB"/>
        </w:rPr>
        <w:t xml:space="preserve">entity </w:t>
      </w:r>
      <w:r w:rsidRPr="004A4E74">
        <w:rPr>
          <w:lang w:val="en-GB"/>
        </w:rPr>
        <w:t xml:space="preserve">responsible for operationalization. As the initiative is funded by each interested </w:t>
      </w:r>
      <w:r w:rsidR="003C65EE" w:rsidRPr="004A4E74">
        <w:rPr>
          <w:lang w:val="en-GB"/>
        </w:rPr>
        <w:t xml:space="preserve">Union </w:t>
      </w:r>
      <w:r w:rsidRPr="004A4E74">
        <w:rPr>
          <w:lang w:val="en-GB"/>
        </w:rPr>
        <w:t>member country, the letter must state the</w:t>
      </w:r>
      <w:r w:rsidRPr="004A4E74">
        <w:rPr>
          <w:b/>
          <w:lang w:val="en-GB"/>
        </w:rPr>
        <w:t xml:space="preserve"> government</w:t>
      </w:r>
      <w:r w:rsidR="00AE40AF" w:rsidRPr="004A4E74">
        <w:rPr>
          <w:b/>
          <w:lang w:val="en-GB"/>
        </w:rPr>
        <w:t>'</w:t>
      </w:r>
      <w:r w:rsidRPr="004A4E74">
        <w:rPr>
          <w:b/>
          <w:lang w:val="en-GB"/>
        </w:rPr>
        <w:t>s commitment to fund</w:t>
      </w:r>
      <w:r w:rsidRPr="004A4E74">
        <w:rPr>
          <w:lang w:val="en-GB"/>
        </w:rPr>
        <w:t xml:space="preserve"> the implementation of the </w:t>
      </w:r>
      <w:proofErr w:type="spellStart"/>
      <w:r w:rsidRPr="004A4E74">
        <w:rPr>
          <w:lang w:val="en-GB"/>
        </w:rPr>
        <w:t>Ecom@Africa</w:t>
      </w:r>
      <w:proofErr w:type="spellEnd"/>
      <w:r w:rsidRPr="004A4E74">
        <w:rPr>
          <w:lang w:val="en-GB"/>
        </w:rPr>
        <w:t xml:space="preserve"> initiative in the country. </w:t>
      </w:r>
    </w:p>
    <w:p w14:paraId="1F783943" w14:textId="77777777" w:rsidR="00835D63" w:rsidRPr="004A4E74" w:rsidRDefault="00835D63" w:rsidP="003E2EAD">
      <w:pPr>
        <w:pStyle w:val="Textedebase"/>
        <w:spacing w:line="240" w:lineRule="atLeast"/>
        <w:rPr>
          <w:lang w:val="en-GB"/>
        </w:rPr>
      </w:pPr>
    </w:p>
    <w:p w14:paraId="1F783944" w14:textId="10A1E54B" w:rsidR="00835D63" w:rsidRPr="004A4E74" w:rsidRDefault="00835D63" w:rsidP="003C65EE">
      <w:pPr>
        <w:pStyle w:val="Textedebase"/>
        <w:spacing w:line="240" w:lineRule="atLeast"/>
        <w:rPr>
          <w:lang w:val="en-GB"/>
        </w:rPr>
      </w:pPr>
      <w:r w:rsidRPr="004A4E74">
        <w:rPr>
          <w:lang w:val="en-GB"/>
        </w:rPr>
        <w:t xml:space="preserve">For the 2017/2018 period, the initiative will be implemented in </w:t>
      </w:r>
      <w:r w:rsidRPr="004A4E74">
        <w:rPr>
          <w:b/>
          <w:lang w:val="en-GB"/>
        </w:rPr>
        <w:t>six pilot countries</w:t>
      </w:r>
      <w:r w:rsidRPr="004A4E74">
        <w:rPr>
          <w:lang w:val="en-GB"/>
        </w:rPr>
        <w:t xml:space="preserve"> to test and validate the initiative's approach, methodology and tools. From 2019 onwards, the initiative will be opened up to other </w:t>
      </w:r>
      <w:r w:rsidR="003C65EE" w:rsidRPr="004A4E74">
        <w:rPr>
          <w:lang w:val="en-GB"/>
        </w:rPr>
        <w:t xml:space="preserve">Union </w:t>
      </w:r>
      <w:r w:rsidRPr="004A4E74">
        <w:rPr>
          <w:lang w:val="en-GB"/>
        </w:rPr>
        <w:t xml:space="preserve">member countries based on the results of the pilot projects. </w:t>
      </w:r>
    </w:p>
    <w:p w14:paraId="1F783945" w14:textId="77777777" w:rsidR="00835D63" w:rsidRPr="004A4E74" w:rsidRDefault="00835D63" w:rsidP="003E2EAD">
      <w:pPr>
        <w:pStyle w:val="Textedebase"/>
        <w:spacing w:line="240" w:lineRule="atLeast"/>
        <w:rPr>
          <w:lang w:val="en-GB"/>
        </w:rPr>
      </w:pPr>
    </w:p>
    <w:p w14:paraId="1F783946" w14:textId="77777777" w:rsidR="00835D63" w:rsidRPr="004A4E74" w:rsidRDefault="00835D63" w:rsidP="003E2EAD">
      <w:pPr>
        <w:jc w:val="both"/>
        <w:rPr>
          <w:rFonts w:cs="Arial"/>
          <w:b/>
          <w:bCs/>
        </w:rPr>
      </w:pPr>
    </w:p>
    <w:p w14:paraId="1F783947" w14:textId="77777777" w:rsidR="00835D63" w:rsidRPr="004A4E74" w:rsidRDefault="00835D63" w:rsidP="003E2EAD">
      <w:pPr>
        <w:jc w:val="both"/>
        <w:rPr>
          <w:rFonts w:cs="Arial"/>
          <w:b/>
          <w:bCs/>
        </w:rPr>
      </w:pPr>
      <w:r w:rsidRPr="004A4E74">
        <w:rPr>
          <w:rFonts w:cs="Arial"/>
          <w:b/>
          <w:bCs/>
        </w:rPr>
        <w:t>7</w:t>
      </w:r>
      <w:r w:rsidRPr="004A4E74">
        <w:rPr>
          <w:rFonts w:cs="Arial"/>
          <w:b/>
          <w:bCs/>
        </w:rPr>
        <w:tab/>
        <w:t>What are the subsequent steps after the letter of intent is sent to the UPU?</w:t>
      </w:r>
    </w:p>
    <w:p w14:paraId="1F783948" w14:textId="77777777" w:rsidR="00835D63" w:rsidRPr="004A4E74" w:rsidRDefault="00835D63" w:rsidP="003E2EAD">
      <w:pPr>
        <w:jc w:val="both"/>
        <w:rPr>
          <w:rFonts w:cs="Arial"/>
        </w:rPr>
      </w:pPr>
    </w:p>
    <w:p w14:paraId="1F783949" w14:textId="77777777" w:rsidR="00835D63" w:rsidRPr="004A4E74" w:rsidRDefault="00835D63" w:rsidP="003E2EAD">
      <w:pPr>
        <w:jc w:val="both"/>
        <w:rPr>
          <w:rFonts w:cs="Arial"/>
        </w:rPr>
      </w:pPr>
      <w:r w:rsidRPr="004A4E74">
        <w:rPr>
          <w:rFonts w:cs="Arial"/>
        </w:rPr>
        <w:t>The initiative has a series of steps, as follows:</w:t>
      </w:r>
    </w:p>
    <w:p w14:paraId="1F78394A" w14:textId="018FD148" w:rsidR="00835D63" w:rsidRPr="004A4E74" w:rsidRDefault="00AE40AF" w:rsidP="00396FF8">
      <w:pPr>
        <w:spacing w:before="120"/>
        <w:ind w:left="567" w:hanging="567"/>
        <w:jc w:val="both"/>
        <w:rPr>
          <w:rFonts w:cs="Arial"/>
        </w:rPr>
      </w:pPr>
      <w:proofErr w:type="spellStart"/>
      <w:r w:rsidRPr="004A4E74">
        <w:rPr>
          <w:rFonts w:cs="Arial"/>
        </w:rPr>
        <w:t>i</w:t>
      </w:r>
      <w:proofErr w:type="spellEnd"/>
      <w:r w:rsidR="00835D63" w:rsidRPr="004A4E74">
        <w:rPr>
          <w:rFonts w:cs="Arial"/>
        </w:rPr>
        <w:tab/>
        <w:t xml:space="preserve">The government has to </w:t>
      </w:r>
      <w:r w:rsidR="00835D63" w:rsidRPr="004A4E74">
        <w:rPr>
          <w:rFonts w:cs="Arial"/>
          <w:b/>
          <w:bCs/>
        </w:rPr>
        <w:t>create a national project team</w:t>
      </w:r>
      <w:r w:rsidR="00835D63" w:rsidRPr="004A4E74">
        <w:rPr>
          <w:rFonts w:cs="Arial"/>
        </w:rPr>
        <w:t>, comprising the government department lead</w:t>
      </w:r>
      <w:r w:rsidR="003E2EAD" w:rsidRPr="004A4E74">
        <w:rPr>
          <w:rFonts w:cs="Arial"/>
        </w:rPr>
        <w:softHyphen/>
      </w:r>
      <w:r w:rsidR="00835D63" w:rsidRPr="004A4E74">
        <w:rPr>
          <w:rFonts w:cs="Arial"/>
        </w:rPr>
        <w:t xml:space="preserve">ing the initiative (the ministry responsible for </w:t>
      </w:r>
      <w:r w:rsidR="003C65EE" w:rsidRPr="004A4E74">
        <w:rPr>
          <w:rFonts w:cs="Arial"/>
        </w:rPr>
        <w:t>postal services</w:t>
      </w:r>
      <w:r w:rsidR="00835D63" w:rsidRPr="004A4E74">
        <w:rPr>
          <w:rFonts w:cs="Arial"/>
        </w:rPr>
        <w:t xml:space="preserve"> is generally the key driver of this initia</w:t>
      </w:r>
      <w:r w:rsidR="00326570">
        <w:rPr>
          <w:rFonts w:cs="Arial"/>
        </w:rPr>
        <w:softHyphen/>
      </w:r>
      <w:r w:rsidR="00835D63" w:rsidRPr="004A4E74">
        <w:rPr>
          <w:rFonts w:cs="Arial"/>
        </w:rPr>
        <w:t>tive), as well as ministries responsible for issues such as digital economy or information and commu</w:t>
      </w:r>
      <w:r w:rsidR="00326570">
        <w:rPr>
          <w:rFonts w:cs="Arial"/>
        </w:rPr>
        <w:softHyphen/>
      </w:r>
      <w:r w:rsidR="00835D63" w:rsidRPr="004A4E74">
        <w:rPr>
          <w:rFonts w:cs="Arial"/>
        </w:rPr>
        <w:t>nication technology, finance, Customs and trade, as well as related institutions such as chambers of com</w:t>
      </w:r>
      <w:r w:rsidR="003E2EAD" w:rsidRPr="004A4E74">
        <w:rPr>
          <w:rFonts w:cs="Arial"/>
        </w:rPr>
        <w:softHyphen/>
      </w:r>
      <w:r w:rsidR="00835D63" w:rsidRPr="004A4E74">
        <w:rPr>
          <w:rFonts w:cs="Arial"/>
        </w:rPr>
        <w:t xml:space="preserve">merce, trade promotion and e-commerce associations or similar. The government will appoint a </w:t>
      </w:r>
      <w:r w:rsidR="00835D63" w:rsidRPr="004A4E74">
        <w:rPr>
          <w:rFonts w:cs="Arial"/>
          <w:b/>
          <w:bCs/>
        </w:rPr>
        <w:t>national project manager</w:t>
      </w:r>
      <w:r w:rsidR="00835D63" w:rsidRPr="004A4E74">
        <w:rPr>
          <w:rFonts w:cs="Arial"/>
        </w:rPr>
        <w:t xml:space="preserve"> whose responsib</w:t>
      </w:r>
      <w:r w:rsidR="002339A9">
        <w:rPr>
          <w:rFonts w:cs="Arial"/>
        </w:rPr>
        <w:t>ility will be to coordinate the</w:t>
      </w:r>
      <w:r w:rsidR="00396FF8">
        <w:rPr>
          <w:rFonts w:cs="Arial"/>
        </w:rPr>
        <w:t xml:space="preserve"> development and implementation of the project at the national level and to liaise </w:t>
      </w:r>
      <w:r w:rsidR="00835D63" w:rsidRPr="004A4E74">
        <w:rPr>
          <w:rFonts w:cs="Arial"/>
        </w:rPr>
        <w:t>and follow-up with the project manager from the UPU International Bureau.</w:t>
      </w:r>
    </w:p>
    <w:p w14:paraId="1F78394B" w14:textId="47CBAC63" w:rsidR="00835D63" w:rsidRPr="004A4E74" w:rsidRDefault="00AE40AF" w:rsidP="003C65EE">
      <w:pPr>
        <w:spacing w:before="120"/>
        <w:ind w:left="567" w:hanging="567"/>
        <w:jc w:val="both"/>
      </w:pPr>
      <w:r w:rsidRPr="004A4E74">
        <w:rPr>
          <w:rFonts w:cs="Arial"/>
        </w:rPr>
        <w:t>ii</w:t>
      </w:r>
      <w:r w:rsidR="00835D63" w:rsidRPr="004A4E74">
        <w:rPr>
          <w:rFonts w:cs="Arial"/>
        </w:rPr>
        <w:tab/>
        <w:t xml:space="preserve">In order to assess the e-commerce situation in each country and the readiness of the </w:t>
      </w:r>
      <w:r w:rsidR="003C65EE" w:rsidRPr="004A4E74">
        <w:rPr>
          <w:rFonts w:cs="Arial"/>
        </w:rPr>
        <w:t>DO</w:t>
      </w:r>
      <w:r w:rsidR="00835D63" w:rsidRPr="004A4E74">
        <w:rPr>
          <w:rFonts w:cs="Arial"/>
        </w:rPr>
        <w:t xml:space="preserve"> to implement the initiative, an </w:t>
      </w:r>
      <w:r w:rsidR="00835D63" w:rsidRPr="004A4E74">
        <w:rPr>
          <w:rFonts w:cs="Arial"/>
          <w:b/>
          <w:bCs/>
        </w:rPr>
        <w:t>information-gathering questionnaire</w:t>
      </w:r>
      <w:r w:rsidR="00835D63" w:rsidRPr="004A4E74">
        <w:rPr>
          <w:rFonts w:cs="Arial"/>
        </w:rPr>
        <w:t xml:space="preserve"> for country condition assessment and gap analysis has to be completed. This will help determine the feasibility and viability of deploying the initi</w:t>
      </w:r>
      <w:r w:rsidR="00326570">
        <w:rPr>
          <w:rFonts w:cs="Arial"/>
        </w:rPr>
        <w:softHyphen/>
      </w:r>
      <w:r w:rsidR="00835D63" w:rsidRPr="004A4E74">
        <w:rPr>
          <w:rFonts w:cs="Arial"/>
        </w:rPr>
        <w:t xml:space="preserve">ative in the interested country. A country that wishes to implement the </w:t>
      </w:r>
      <w:proofErr w:type="spellStart"/>
      <w:r w:rsidR="00835D63" w:rsidRPr="004A4E74">
        <w:rPr>
          <w:rFonts w:cs="Arial"/>
        </w:rPr>
        <w:t>Ecom@Africa</w:t>
      </w:r>
      <w:proofErr w:type="spellEnd"/>
      <w:r w:rsidR="00835D63" w:rsidRPr="004A4E74">
        <w:rPr>
          <w:rFonts w:cs="Arial"/>
        </w:rPr>
        <w:t xml:space="preserve"> initiative has to meet a set of minimum conditions that would guarantee a su</w:t>
      </w:r>
      <w:bookmarkStart w:id="0" w:name="_GoBack"/>
      <w:bookmarkEnd w:id="0"/>
      <w:r w:rsidR="00835D63" w:rsidRPr="004A4E74">
        <w:rPr>
          <w:rFonts w:cs="Arial"/>
        </w:rPr>
        <w:t xml:space="preserve">ccessful outcome. </w:t>
      </w:r>
    </w:p>
    <w:p w14:paraId="1F78394C" w14:textId="0318C9F8" w:rsidR="00835D63" w:rsidRPr="004A4E74" w:rsidRDefault="00AE40AF" w:rsidP="003C65EE">
      <w:pPr>
        <w:spacing w:before="120"/>
        <w:ind w:left="567" w:hanging="567"/>
        <w:jc w:val="both"/>
        <w:rPr>
          <w:rFonts w:cs="Arial"/>
        </w:rPr>
      </w:pPr>
      <w:r w:rsidRPr="004A4E74">
        <w:rPr>
          <w:rFonts w:cs="Arial"/>
        </w:rPr>
        <w:t>iii</w:t>
      </w:r>
      <w:r w:rsidR="00835D63" w:rsidRPr="004A4E74">
        <w:rPr>
          <w:rFonts w:cs="Arial"/>
        </w:rPr>
        <w:tab/>
        <w:t xml:space="preserve">Then the </w:t>
      </w:r>
      <w:r w:rsidR="003C65EE" w:rsidRPr="004A4E74">
        <w:rPr>
          <w:rFonts w:cs="Arial"/>
        </w:rPr>
        <w:t>DO</w:t>
      </w:r>
      <w:r w:rsidR="00835D63" w:rsidRPr="004A4E74">
        <w:rPr>
          <w:rFonts w:cs="Arial"/>
        </w:rPr>
        <w:t xml:space="preserve"> is assigned the </w:t>
      </w:r>
      <w:r w:rsidR="003C65EE" w:rsidRPr="004A4E74">
        <w:rPr>
          <w:rFonts w:cs="Arial"/>
        </w:rPr>
        <w:t xml:space="preserve">main </w:t>
      </w:r>
      <w:r w:rsidR="00835D63" w:rsidRPr="004A4E74">
        <w:rPr>
          <w:rFonts w:cs="Arial"/>
          <w:b/>
          <w:bCs/>
        </w:rPr>
        <w:t>operational implementation</w:t>
      </w:r>
      <w:r w:rsidR="00835D63" w:rsidRPr="004A4E74">
        <w:rPr>
          <w:rFonts w:cs="Arial"/>
        </w:rPr>
        <w:t xml:space="preserve"> of the initiative, as distribution net</w:t>
      </w:r>
      <w:r w:rsidR="00326570">
        <w:rPr>
          <w:rFonts w:cs="Arial"/>
        </w:rPr>
        <w:softHyphen/>
      </w:r>
      <w:r w:rsidR="00835D63" w:rsidRPr="004A4E74">
        <w:rPr>
          <w:rFonts w:cs="Arial"/>
        </w:rPr>
        <w:t>work, provider of payment services and, possibly, host of the e-commerce platform (online mer</w:t>
      </w:r>
      <w:r w:rsidR="003E2EAD" w:rsidRPr="004A4E74">
        <w:rPr>
          <w:rFonts w:cs="Arial"/>
        </w:rPr>
        <w:softHyphen/>
      </w:r>
      <w:r w:rsidR="00835D63" w:rsidRPr="004A4E74">
        <w:rPr>
          <w:rFonts w:cs="Arial"/>
        </w:rPr>
        <w:t>chant sites for MSMEs).</w:t>
      </w:r>
    </w:p>
    <w:p w14:paraId="1F78394D" w14:textId="14E5ECD8" w:rsidR="00835D63" w:rsidRPr="004A4E74" w:rsidRDefault="00AE40AF" w:rsidP="003E2EAD">
      <w:pPr>
        <w:spacing w:before="120"/>
        <w:ind w:left="567" w:hanging="567"/>
        <w:jc w:val="both"/>
        <w:rPr>
          <w:rFonts w:cs="Arial"/>
        </w:rPr>
      </w:pPr>
      <w:proofErr w:type="spellStart"/>
      <w:r w:rsidRPr="004A4E74">
        <w:rPr>
          <w:rFonts w:cs="Arial"/>
        </w:rPr>
        <w:t>iv</w:t>
      </w:r>
      <w:proofErr w:type="spellEnd"/>
      <w:r w:rsidR="00835D63" w:rsidRPr="004A4E74">
        <w:rPr>
          <w:rFonts w:cs="Arial"/>
        </w:rPr>
        <w:tab/>
        <w:t xml:space="preserve">An </w:t>
      </w:r>
      <w:r w:rsidR="00835D63" w:rsidRPr="004A4E74">
        <w:rPr>
          <w:rFonts w:cs="Arial"/>
          <w:b/>
          <w:bCs/>
        </w:rPr>
        <w:t>operational audit</w:t>
      </w:r>
      <w:r w:rsidR="00835D63" w:rsidRPr="004A4E74">
        <w:rPr>
          <w:rFonts w:cs="Arial"/>
        </w:rPr>
        <w:t xml:space="preserve"> (project scoping and operational readiness assessment for e-commerce) of the postal operator is then done to assess the postal network's level of e-commerce readiness and to make recommendations in any areas requiring improvement. This audit is conducted by the UPU </w:t>
      </w:r>
      <w:r w:rsidR="003C65EE" w:rsidRPr="004A4E74">
        <w:rPr>
          <w:rFonts w:cs="Arial"/>
        </w:rPr>
        <w:t xml:space="preserve">International Bureau </w:t>
      </w:r>
      <w:r w:rsidR="00835D63" w:rsidRPr="004A4E74">
        <w:rPr>
          <w:rFonts w:cs="Arial"/>
        </w:rPr>
        <w:t>but funded by the participating country.</w:t>
      </w:r>
    </w:p>
    <w:p w14:paraId="1F78394E" w14:textId="5671AA7F" w:rsidR="00835D63" w:rsidRPr="004A4E74" w:rsidRDefault="00AE40AF" w:rsidP="003C65EE">
      <w:pPr>
        <w:spacing w:before="120"/>
        <w:ind w:left="567" w:hanging="567"/>
        <w:jc w:val="both"/>
        <w:rPr>
          <w:rFonts w:cs="Arial"/>
        </w:rPr>
      </w:pPr>
      <w:r w:rsidRPr="004A4E74">
        <w:rPr>
          <w:rFonts w:cs="Arial"/>
        </w:rPr>
        <w:t>v</w:t>
      </w:r>
      <w:r w:rsidR="00835D63" w:rsidRPr="004A4E74">
        <w:rPr>
          <w:rFonts w:cs="Arial"/>
        </w:rPr>
        <w:tab/>
        <w:t xml:space="preserve">Based on the results of the operational audit, </w:t>
      </w:r>
      <w:r w:rsidR="00835D63" w:rsidRPr="004A4E74">
        <w:rPr>
          <w:rFonts w:cs="Arial"/>
          <w:b/>
          <w:bCs/>
        </w:rPr>
        <w:t xml:space="preserve">the government and the </w:t>
      </w:r>
      <w:r w:rsidR="003C65EE" w:rsidRPr="004A4E74">
        <w:rPr>
          <w:rFonts w:cs="Arial"/>
          <w:b/>
          <w:bCs/>
        </w:rPr>
        <w:t>DO</w:t>
      </w:r>
      <w:r w:rsidR="00835D63" w:rsidRPr="004A4E74">
        <w:rPr>
          <w:rFonts w:cs="Arial"/>
          <w:b/>
          <w:bCs/>
        </w:rPr>
        <w:t xml:space="preserve"> formalize their commit</w:t>
      </w:r>
      <w:r w:rsidR="00326570">
        <w:rPr>
          <w:rFonts w:cs="Arial"/>
          <w:b/>
          <w:bCs/>
        </w:rPr>
        <w:softHyphen/>
      </w:r>
      <w:r w:rsidR="00835D63" w:rsidRPr="004A4E74">
        <w:rPr>
          <w:rFonts w:cs="Arial"/>
          <w:b/>
          <w:bCs/>
        </w:rPr>
        <w:t>ments</w:t>
      </w:r>
      <w:r w:rsidR="00835D63" w:rsidRPr="004A4E74">
        <w:rPr>
          <w:rFonts w:cs="Arial"/>
        </w:rPr>
        <w:t xml:space="preserve"> (e.g. contract) as part of the development plan describing the concrete projects to be imple</w:t>
      </w:r>
      <w:r w:rsidR="00326570">
        <w:rPr>
          <w:rFonts w:cs="Arial"/>
        </w:rPr>
        <w:softHyphen/>
      </w:r>
      <w:r w:rsidR="00835D63" w:rsidRPr="004A4E74">
        <w:rPr>
          <w:rFonts w:cs="Arial"/>
        </w:rPr>
        <w:t>mented under the initiative to seize the identified opportunities and fill any identified gaps.</w:t>
      </w:r>
    </w:p>
    <w:p w14:paraId="1F78394F" w14:textId="77777777" w:rsidR="00835D63" w:rsidRPr="004A4E74" w:rsidRDefault="00835D63" w:rsidP="003E2EAD">
      <w:pPr>
        <w:jc w:val="both"/>
        <w:rPr>
          <w:rFonts w:cs="Arial"/>
        </w:rPr>
      </w:pPr>
    </w:p>
    <w:p w14:paraId="1F783950" w14:textId="3B118FA6" w:rsidR="00835D63" w:rsidRPr="004A4E74" w:rsidRDefault="00835D63" w:rsidP="003C65EE">
      <w:pPr>
        <w:jc w:val="both"/>
      </w:pPr>
      <w:r w:rsidRPr="004A4E74">
        <w:lastRenderedPageBreak/>
        <w:t xml:space="preserve">All the above steps can be broadly grouped into four project phases: 1) </w:t>
      </w:r>
      <w:r w:rsidRPr="004A4E74">
        <w:rPr>
          <w:i/>
          <w:iCs/>
        </w:rPr>
        <w:t>assessment</w:t>
      </w:r>
      <w:r w:rsidRPr="004A4E74">
        <w:t xml:space="preserve">, which establishes the country's readiness in terms of minimum requirements to successfully implement the initiative and whose outcome is the </w:t>
      </w:r>
      <w:r w:rsidRPr="004A4E74">
        <w:rPr>
          <w:b/>
          <w:bCs/>
        </w:rPr>
        <w:t>situation analysis and project identification report</w:t>
      </w:r>
      <w:r w:rsidRPr="004A4E74">
        <w:t xml:space="preserve">; 2) </w:t>
      </w:r>
      <w:r w:rsidRPr="004A4E74">
        <w:rPr>
          <w:i/>
          <w:iCs/>
        </w:rPr>
        <w:t>formulation</w:t>
      </w:r>
      <w:r w:rsidRPr="004A4E74">
        <w:t xml:space="preserve">, during which the roadmap for the implementation of the identified projects is drafted, the outcome of which is the </w:t>
      </w:r>
      <w:r w:rsidRPr="004A4E74">
        <w:rPr>
          <w:b/>
          <w:bCs/>
        </w:rPr>
        <w:t>implemen</w:t>
      </w:r>
      <w:r w:rsidR="003E2EAD" w:rsidRPr="004A4E74">
        <w:rPr>
          <w:b/>
          <w:bCs/>
        </w:rPr>
        <w:softHyphen/>
      </w:r>
      <w:r w:rsidRPr="004A4E74">
        <w:rPr>
          <w:b/>
          <w:bCs/>
        </w:rPr>
        <w:t>tation plan</w:t>
      </w:r>
      <w:r w:rsidRPr="004A4E74">
        <w:t xml:space="preserve">; 3) </w:t>
      </w:r>
      <w:r w:rsidRPr="004A4E74">
        <w:rPr>
          <w:i/>
          <w:iCs/>
        </w:rPr>
        <w:t>implementation</w:t>
      </w:r>
      <w:r w:rsidRPr="004A4E74">
        <w:t xml:space="preserve">, during which the implementation plan is executed. This phase leads to an </w:t>
      </w:r>
      <w:r w:rsidRPr="004A4E74">
        <w:rPr>
          <w:b/>
          <w:bCs/>
        </w:rPr>
        <w:t>e</w:t>
      </w:r>
      <w:r w:rsidRPr="004A4E74">
        <w:rPr>
          <w:b/>
          <w:bCs/>
        </w:rPr>
        <w:noBreakHyphen/>
        <w:t xml:space="preserve">commerce–capable or e-commerce–ready </w:t>
      </w:r>
      <w:r w:rsidR="003C65EE" w:rsidRPr="004A4E74">
        <w:rPr>
          <w:b/>
          <w:bCs/>
        </w:rPr>
        <w:t>DO</w:t>
      </w:r>
      <w:r w:rsidRPr="004A4E74">
        <w:t xml:space="preserve">; and 4) </w:t>
      </w:r>
      <w:r w:rsidRPr="004A4E74">
        <w:rPr>
          <w:i/>
          <w:iCs/>
        </w:rPr>
        <w:t>monitoring and evaluation</w:t>
      </w:r>
      <w:r w:rsidRPr="004A4E74">
        <w:t xml:space="preserve">, whose outcome is a regular </w:t>
      </w:r>
      <w:r w:rsidRPr="004A4E74">
        <w:rPr>
          <w:b/>
          <w:bCs/>
        </w:rPr>
        <w:t>monitoring and evaluation report</w:t>
      </w:r>
      <w:r w:rsidRPr="004A4E74">
        <w:t>.</w:t>
      </w:r>
    </w:p>
    <w:p w14:paraId="1F783951" w14:textId="77777777" w:rsidR="00835D63" w:rsidRPr="004A4E74" w:rsidRDefault="00835D63" w:rsidP="003E2EAD">
      <w:pPr>
        <w:jc w:val="both"/>
        <w:rPr>
          <w:rFonts w:cs="Arial"/>
          <w:b/>
          <w:bCs/>
        </w:rPr>
      </w:pPr>
    </w:p>
    <w:p w14:paraId="1F783952" w14:textId="77777777" w:rsidR="00835D63" w:rsidRPr="004A4E74" w:rsidRDefault="00835D63" w:rsidP="003E2EAD">
      <w:pPr>
        <w:jc w:val="both"/>
        <w:rPr>
          <w:rFonts w:cs="Arial"/>
          <w:b/>
          <w:bCs/>
        </w:rPr>
      </w:pPr>
    </w:p>
    <w:p w14:paraId="1F783953" w14:textId="77777777" w:rsidR="00835D63" w:rsidRPr="004A4E74" w:rsidRDefault="00835D63" w:rsidP="003E2EAD">
      <w:pPr>
        <w:jc w:val="both"/>
        <w:rPr>
          <w:rFonts w:cs="Arial"/>
          <w:b/>
          <w:bCs/>
        </w:rPr>
      </w:pPr>
      <w:r w:rsidRPr="004A4E74">
        <w:rPr>
          <w:rFonts w:cs="Arial"/>
          <w:b/>
          <w:bCs/>
        </w:rPr>
        <w:t>8</w:t>
      </w:r>
      <w:r w:rsidRPr="004A4E74">
        <w:rPr>
          <w:rFonts w:cs="Arial"/>
          <w:b/>
          <w:bCs/>
        </w:rPr>
        <w:tab/>
        <w:t>Implementation stages</w:t>
      </w:r>
    </w:p>
    <w:p w14:paraId="1F783954" w14:textId="77777777" w:rsidR="00835D63" w:rsidRPr="004A4E74" w:rsidRDefault="00835D63" w:rsidP="003E2EAD">
      <w:pPr>
        <w:jc w:val="both"/>
        <w:rPr>
          <w:rFonts w:cs="Arial"/>
        </w:rPr>
      </w:pPr>
    </w:p>
    <w:p w14:paraId="1F783955" w14:textId="77777777" w:rsidR="00835D63" w:rsidRPr="004A4E74" w:rsidRDefault="00835D63" w:rsidP="003E2EAD">
      <w:pPr>
        <w:jc w:val="both"/>
        <w:rPr>
          <w:rFonts w:cs="Arial"/>
        </w:rPr>
      </w:pPr>
      <w:r w:rsidRPr="004A4E74">
        <w:rPr>
          <w:rFonts w:cs="Arial"/>
        </w:rPr>
        <w:t>As part of the implementation phase (phase 3), the initiative can be implemented in the following stages:</w:t>
      </w:r>
    </w:p>
    <w:p w14:paraId="1F783956" w14:textId="77777777" w:rsidR="00835D63" w:rsidRPr="004A4E74" w:rsidRDefault="00835D63" w:rsidP="003E2EAD">
      <w:pPr>
        <w:jc w:val="both"/>
        <w:rPr>
          <w:rFonts w:cs="Arial"/>
          <w:i/>
          <w:iCs/>
        </w:rPr>
      </w:pPr>
    </w:p>
    <w:p w14:paraId="1F783957" w14:textId="77777777" w:rsidR="00835D63" w:rsidRPr="004A4E74" w:rsidRDefault="00835D63" w:rsidP="003E2EAD">
      <w:pPr>
        <w:jc w:val="both"/>
        <w:rPr>
          <w:rFonts w:cs="Arial"/>
          <w:i/>
          <w:iCs/>
        </w:rPr>
      </w:pPr>
      <w:r w:rsidRPr="004A4E74">
        <w:rPr>
          <w:rFonts w:cs="Arial"/>
          <w:i/>
          <w:iCs/>
        </w:rPr>
        <w:t>a</w:t>
      </w:r>
      <w:r w:rsidRPr="004A4E74">
        <w:rPr>
          <w:rFonts w:cs="Arial"/>
          <w:i/>
          <w:iCs/>
        </w:rPr>
        <w:tab/>
        <w:t>Stage 1: National deployment</w:t>
      </w:r>
    </w:p>
    <w:p w14:paraId="1F783958" w14:textId="77777777" w:rsidR="00835D63" w:rsidRPr="004A4E74" w:rsidRDefault="00835D63" w:rsidP="003E2EAD">
      <w:pPr>
        <w:jc w:val="both"/>
        <w:rPr>
          <w:rFonts w:cs="Arial"/>
        </w:rPr>
      </w:pPr>
    </w:p>
    <w:p w14:paraId="1F783959" w14:textId="166F3C44" w:rsidR="00835D63" w:rsidRPr="004A4E74" w:rsidRDefault="00835D63" w:rsidP="003C65EE">
      <w:pPr>
        <w:jc w:val="both"/>
        <w:rPr>
          <w:rFonts w:cs="Arial"/>
        </w:rPr>
      </w:pPr>
      <w:r w:rsidRPr="004A4E74">
        <w:rPr>
          <w:rFonts w:cs="Arial"/>
        </w:rPr>
        <w:t xml:space="preserve">The initiative is implemented at country level. The government and the </w:t>
      </w:r>
      <w:r w:rsidR="003C65EE" w:rsidRPr="004A4E74">
        <w:rPr>
          <w:rFonts w:cs="Arial"/>
        </w:rPr>
        <w:t xml:space="preserve">DO </w:t>
      </w:r>
      <w:r w:rsidRPr="004A4E74">
        <w:rPr>
          <w:rFonts w:cs="Arial"/>
        </w:rPr>
        <w:t xml:space="preserve">undertake to work together to meet UPU requirements in the area of e-commerce; this involves putting in place the </w:t>
      </w:r>
      <w:r w:rsidRPr="004A4E74">
        <w:rPr>
          <w:rFonts w:cs="Arial"/>
          <w:b/>
          <w:bCs/>
        </w:rPr>
        <w:t xml:space="preserve">national </w:t>
      </w:r>
      <w:proofErr w:type="spellStart"/>
      <w:r w:rsidRPr="004A4E74">
        <w:rPr>
          <w:rFonts w:cs="Arial"/>
          <w:b/>
          <w:bCs/>
        </w:rPr>
        <w:t>Ecom@Africa</w:t>
      </w:r>
      <w:proofErr w:type="spellEnd"/>
      <w:r w:rsidRPr="004A4E74">
        <w:rPr>
          <w:rFonts w:cs="Arial"/>
          <w:b/>
          <w:bCs/>
        </w:rPr>
        <w:t xml:space="preserve"> platform</w:t>
      </w:r>
      <w:r w:rsidRPr="004A4E74">
        <w:rPr>
          <w:rFonts w:cs="Arial"/>
        </w:rPr>
        <w:t xml:space="preserve"> and taking steps to ensure that the postal network fulfils all the criteria for the initia</w:t>
      </w:r>
      <w:r w:rsidR="003E2EAD" w:rsidRPr="004A4E74">
        <w:rPr>
          <w:rFonts w:cs="Arial"/>
        </w:rPr>
        <w:softHyphen/>
      </w:r>
      <w:r w:rsidRPr="004A4E74">
        <w:rPr>
          <w:rFonts w:cs="Arial"/>
        </w:rPr>
        <w:t xml:space="preserve">tive. The </w:t>
      </w:r>
      <w:proofErr w:type="spellStart"/>
      <w:r w:rsidRPr="004A4E74">
        <w:rPr>
          <w:rFonts w:cs="Arial"/>
        </w:rPr>
        <w:t>Ecom@Africa</w:t>
      </w:r>
      <w:proofErr w:type="spellEnd"/>
      <w:r w:rsidRPr="004A4E74">
        <w:rPr>
          <w:rFonts w:cs="Arial"/>
        </w:rPr>
        <w:t xml:space="preserve"> national platform is an e-commerce marketplace for the online sale of products and services using the UPU postal network and its services for logistics and payments. The implementation of the initiative at country level enables the </w:t>
      </w:r>
      <w:r w:rsidR="003C65EE" w:rsidRPr="004A4E74">
        <w:rPr>
          <w:rFonts w:cs="Arial"/>
        </w:rPr>
        <w:t xml:space="preserve">DO </w:t>
      </w:r>
      <w:r w:rsidRPr="004A4E74">
        <w:rPr>
          <w:rFonts w:cs="Arial"/>
        </w:rPr>
        <w:t>to obtain the UPU e-commerce label.</w:t>
      </w:r>
    </w:p>
    <w:p w14:paraId="1F78395A" w14:textId="77777777" w:rsidR="00835D63" w:rsidRPr="004A4E74" w:rsidRDefault="00835D63" w:rsidP="003E2EAD">
      <w:pPr>
        <w:jc w:val="both"/>
        <w:rPr>
          <w:rFonts w:cs="Arial"/>
        </w:rPr>
      </w:pPr>
    </w:p>
    <w:p w14:paraId="1F78395B" w14:textId="77777777" w:rsidR="00835D63" w:rsidRPr="004A4E74" w:rsidRDefault="00835D63" w:rsidP="003E2EAD">
      <w:pPr>
        <w:jc w:val="both"/>
        <w:rPr>
          <w:rFonts w:cs="Arial"/>
          <w:i/>
          <w:iCs/>
        </w:rPr>
      </w:pPr>
      <w:r w:rsidRPr="004A4E74">
        <w:rPr>
          <w:rFonts w:cs="Arial"/>
          <w:i/>
          <w:iCs/>
        </w:rPr>
        <w:t>b</w:t>
      </w:r>
      <w:r w:rsidRPr="004A4E74">
        <w:rPr>
          <w:rFonts w:cs="Arial"/>
          <w:i/>
          <w:iCs/>
        </w:rPr>
        <w:tab/>
        <w:t xml:space="preserve">Stage 2: Regional integration </w:t>
      </w:r>
    </w:p>
    <w:p w14:paraId="1F78395C" w14:textId="77777777" w:rsidR="00835D63" w:rsidRPr="004A4E74" w:rsidRDefault="00835D63" w:rsidP="003E2EAD">
      <w:pPr>
        <w:jc w:val="both"/>
        <w:rPr>
          <w:rFonts w:cs="Arial"/>
        </w:rPr>
      </w:pPr>
    </w:p>
    <w:p w14:paraId="1F78395D" w14:textId="5CC41981" w:rsidR="00835D63" w:rsidRPr="004A4E74" w:rsidRDefault="00835D63" w:rsidP="003C65EE">
      <w:pPr>
        <w:jc w:val="both"/>
        <w:rPr>
          <w:rFonts w:cs="Arial"/>
        </w:rPr>
      </w:pPr>
      <w:r w:rsidRPr="004A4E74">
        <w:rPr>
          <w:rFonts w:cs="Arial"/>
        </w:rPr>
        <w:t xml:space="preserve">In this phase, the national </w:t>
      </w:r>
      <w:proofErr w:type="spellStart"/>
      <w:r w:rsidRPr="004A4E74">
        <w:rPr>
          <w:rFonts w:cs="Arial"/>
        </w:rPr>
        <w:t>Ecom@Africa</w:t>
      </w:r>
      <w:proofErr w:type="spellEnd"/>
      <w:r w:rsidRPr="004A4E74">
        <w:rPr>
          <w:rFonts w:cs="Arial"/>
        </w:rPr>
        <w:t xml:space="preserve"> platform is connected to the other platforms in the region, with a view to promoting cross border e-commerce among countries of Africa. For example, a Tunisian e-shopper could purchase Ethiopian coffee online, while an Ethiopian could order Tunisian dates and have them deliv</w:t>
      </w:r>
      <w:r w:rsidR="003E2EAD" w:rsidRPr="004A4E74">
        <w:rPr>
          <w:rFonts w:cs="Arial"/>
        </w:rPr>
        <w:softHyphen/>
      </w:r>
      <w:r w:rsidRPr="004A4E74">
        <w:rPr>
          <w:rFonts w:cs="Arial"/>
        </w:rPr>
        <w:t xml:space="preserve">ered via the network of </w:t>
      </w:r>
      <w:r w:rsidR="003C65EE" w:rsidRPr="004A4E74">
        <w:rPr>
          <w:rFonts w:cs="Arial"/>
        </w:rPr>
        <w:t>DOs</w:t>
      </w:r>
      <w:r w:rsidRPr="004A4E74">
        <w:rPr>
          <w:rFonts w:cs="Arial"/>
        </w:rPr>
        <w:t>.</w:t>
      </w:r>
    </w:p>
    <w:p w14:paraId="1F78395E" w14:textId="77777777" w:rsidR="00835D63" w:rsidRPr="004A4E74" w:rsidRDefault="00835D63" w:rsidP="003E2EAD">
      <w:pPr>
        <w:jc w:val="both"/>
        <w:rPr>
          <w:rFonts w:cs="Arial"/>
        </w:rPr>
      </w:pPr>
    </w:p>
    <w:p w14:paraId="1F78395F" w14:textId="77777777" w:rsidR="00835D63" w:rsidRPr="004A4E74" w:rsidRDefault="00835D63" w:rsidP="003E2EAD">
      <w:pPr>
        <w:jc w:val="both"/>
        <w:rPr>
          <w:rFonts w:cs="Arial"/>
          <w:i/>
          <w:iCs/>
        </w:rPr>
      </w:pPr>
      <w:r w:rsidRPr="004A4E74">
        <w:rPr>
          <w:rFonts w:cs="Arial"/>
          <w:i/>
          <w:iCs/>
        </w:rPr>
        <w:t>c</w:t>
      </w:r>
      <w:r w:rsidRPr="004A4E74">
        <w:rPr>
          <w:rFonts w:cs="Arial"/>
          <w:i/>
          <w:iCs/>
        </w:rPr>
        <w:tab/>
        <w:t>Stage 3: International or interregional development</w:t>
      </w:r>
    </w:p>
    <w:p w14:paraId="1F783960" w14:textId="77777777" w:rsidR="00835D63" w:rsidRPr="004A4E74" w:rsidRDefault="00835D63" w:rsidP="003E2EAD">
      <w:pPr>
        <w:jc w:val="both"/>
        <w:rPr>
          <w:rFonts w:cs="Arial"/>
        </w:rPr>
      </w:pPr>
    </w:p>
    <w:p w14:paraId="1F783961" w14:textId="6A135F0D" w:rsidR="00835D63" w:rsidRPr="004A4E74" w:rsidRDefault="00835D63" w:rsidP="003C65EE">
      <w:pPr>
        <w:jc w:val="both"/>
        <w:rPr>
          <w:rFonts w:cs="Arial"/>
        </w:rPr>
      </w:pPr>
      <w:r w:rsidRPr="004A4E74">
        <w:rPr>
          <w:rFonts w:cs="Arial"/>
        </w:rPr>
        <w:t xml:space="preserve">At this point, the conditions are in place to develop internationally, in particular to facilitate online exporting for local MSMEs. The UPU will help participating countries to form partnerships with </w:t>
      </w:r>
      <w:r w:rsidR="003C65EE" w:rsidRPr="004A4E74">
        <w:rPr>
          <w:rFonts w:cs="Arial"/>
        </w:rPr>
        <w:t>DOs</w:t>
      </w:r>
      <w:r w:rsidRPr="004A4E74">
        <w:rPr>
          <w:rFonts w:cs="Arial"/>
        </w:rPr>
        <w:t xml:space="preserve"> in other regions and with other major global e-commerce players.</w:t>
      </w:r>
    </w:p>
    <w:p w14:paraId="1F783962" w14:textId="77777777" w:rsidR="00835D63" w:rsidRPr="004A4E74" w:rsidRDefault="00835D63" w:rsidP="003E2EAD">
      <w:pPr>
        <w:jc w:val="both"/>
        <w:rPr>
          <w:rFonts w:cs="Arial"/>
        </w:rPr>
      </w:pPr>
    </w:p>
    <w:p w14:paraId="1F783963" w14:textId="77777777" w:rsidR="00AE40AF" w:rsidRPr="004A4E74" w:rsidRDefault="00AE40AF" w:rsidP="003E2EAD">
      <w:pPr>
        <w:jc w:val="both"/>
        <w:rPr>
          <w:rFonts w:cs="Arial"/>
        </w:rPr>
      </w:pPr>
    </w:p>
    <w:p w14:paraId="1F783964" w14:textId="77777777" w:rsidR="00835D63" w:rsidRPr="004A4E74" w:rsidRDefault="00835D63" w:rsidP="003E2EAD">
      <w:pPr>
        <w:jc w:val="both"/>
        <w:rPr>
          <w:b/>
        </w:rPr>
      </w:pPr>
      <w:r w:rsidRPr="004A4E74">
        <w:rPr>
          <w:b/>
        </w:rPr>
        <w:t>9</w:t>
      </w:r>
      <w:r w:rsidRPr="004A4E74">
        <w:rPr>
          <w:b/>
        </w:rPr>
        <w:tab/>
        <w:t>Commitment of the national government</w:t>
      </w:r>
    </w:p>
    <w:p w14:paraId="1F783965" w14:textId="77777777" w:rsidR="00835D63" w:rsidRPr="004A4E74" w:rsidRDefault="00835D63" w:rsidP="003E2EAD">
      <w:pPr>
        <w:jc w:val="both"/>
        <w:rPr>
          <w:rFonts w:cs="Arial"/>
          <w:b/>
          <w:bCs/>
        </w:rPr>
      </w:pPr>
    </w:p>
    <w:p w14:paraId="1F783966" w14:textId="043252DD" w:rsidR="00835D63" w:rsidRPr="004A4E74" w:rsidRDefault="00835D63" w:rsidP="003C65EE">
      <w:pPr>
        <w:pStyle w:val="Textedebase"/>
        <w:spacing w:line="240" w:lineRule="atLeast"/>
        <w:rPr>
          <w:rFonts w:asciiTheme="minorBidi" w:hAnsiTheme="minorBidi" w:cstheme="minorBidi"/>
          <w:bCs/>
          <w:color w:val="000000"/>
          <w:lang w:val="en-GB"/>
        </w:rPr>
      </w:pPr>
      <w:r w:rsidRPr="004A4E74">
        <w:rPr>
          <w:rFonts w:asciiTheme="minorBidi" w:hAnsiTheme="minorBidi" w:cstheme="minorBidi"/>
          <w:bCs/>
          <w:color w:val="000000"/>
          <w:lang w:val="en-GB"/>
        </w:rPr>
        <w:t xml:space="preserve">Under this initiative, the government of the </w:t>
      </w:r>
      <w:r w:rsidR="003C65EE" w:rsidRPr="004A4E74">
        <w:rPr>
          <w:rFonts w:asciiTheme="minorBidi" w:hAnsiTheme="minorBidi" w:cstheme="minorBidi"/>
          <w:bCs/>
          <w:color w:val="000000"/>
          <w:lang w:val="en-GB"/>
        </w:rPr>
        <w:t xml:space="preserve">Union </w:t>
      </w:r>
      <w:r w:rsidRPr="004A4E74">
        <w:rPr>
          <w:rFonts w:asciiTheme="minorBidi" w:hAnsiTheme="minorBidi" w:cstheme="minorBidi"/>
          <w:bCs/>
          <w:color w:val="000000"/>
          <w:lang w:val="en-GB"/>
        </w:rPr>
        <w:t>member country will be expected to:</w:t>
      </w:r>
    </w:p>
    <w:p w14:paraId="1F783967" w14:textId="539F6074" w:rsidR="00835D63" w:rsidRPr="004A4E74" w:rsidRDefault="00835D63" w:rsidP="003E2EAD">
      <w:pPr>
        <w:pStyle w:val="Textedebas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t>Set up a national project team and appoint a lead institution to manage and oversee the implementa</w:t>
      </w:r>
      <w:r w:rsidR="003E2EAD" w:rsidRPr="004A4E74">
        <w:rPr>
          <w:rFonts w:asciiTheme="minorBidi" w:hAnsiTheme="minorBidi" w:cstheme="minorBidi"/>
          <w:bCs/>
          <w:color w:val="000000"/>
          <w:lang w:val="en-GB"/>
        </w:rPr>
        <w:softHyphen/>
      </w:r>
      <w:r w:rsidRPr="004A4E74">
        <w:rPr>
          <w:rFonts w:asciiTheme="minorBidi" w:hAnsiTheme="minorBidi" w:cstheme="minorBidi"/>
          <w:bCs/>
          <w:color w:val="000000"/>
          <w:lang w:val="en-GB"/>
        </w:rPr>
        <w:t>tion of the initiative, including the drafting of the implementation plan in consultation with the UPU</w:t>
      </w:r>
      <w:r w:rsidR="003C65EE" w:rsidRPr="004A4E74">
        <w:rPr>
          <w:rFonts w:asciiTheme="minorBidi" w:hAnsiTheme="minorBidi" w:cstheme="minorBidi"/>
          <w:bCs/>
          <w:color w:val="000000"/>
          <w:lang w:val="en-GB"/>
        </w:rPr>
        <w:t xml:space="preserve"> International Bureau</w:t>
      </w:r>
      <w:r w:rsidRPr="004A4E74">
        <w:rPr>
          <w:rFonts w:asciiTheme="minorBidi" w:hAnsiTheme="minorBidi" w:cstheme="minorBidi"/>
          <w:bCs/>
          <w:color w:val="000000"/>
          <w:lang w:val="en-GB"/>
        </w:rPr>
        <w:t>;</w:t>
      </w:r>
    </w:p>
    <w:p w14:paraId="1F783968" w14:textId="6522F025" w:rsidR="00835D63" w:rsidRPr="004A4E74" w:rsidRDefault="00835D63" w:rsidP="003E2EAD">
      <w:pPr>
        <w:pStyle w:val="Textedebas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t xml:space="preserve">Ensure appropriate policy and regulatory alignment of </w:t>
      </w:r>
      <w:proofErr w:type="spellStart"/>
      <w:r w:rsidRPr="004A4E74">
        <w:rPr>
          <w:rFonts w:asciiTheme="minorBidi" w:hAnsiTheme="minorBidi" w:cstheme="minorBidi"/>
          <w:bCs/>
          <w:color w:val="000000"/>
          <w:lang w:val="en-GB"/>
        </w:rPr>
        <w:t>Ecom@Africa</w:t>
      </w:r>
      <w:proofErr w:type="spellEnd"/>
      <w:r w:rsidRPr="004A4E74">
        <w:rPr>
          <w:rFonts w:asciiTheme="minorBidi" w:hAnsiTheme="minorBidi" w:cstheme="minorBidi"/>
          <w:bCs/>
          <w:color w:val="000000"/>
          <w:lang w:val="en-GB"/>
        </w:rPr>
        <w:t xml:space="preserve"> with national e-commerce development and postal strategies;</w:t>
      </w:r>
    </w:p>
    <w:p w14:paraId="1F783969" w14:textId="0B6CF1BD" w:rsidR="00835D63" w:rsidRPr="004A4E74" w:rsidRDefault="00835D63" w:rsidP="00DD2691">
      <w:pPr>
        <w:pStyle w:val="Textedebase"/>
        <w:numPr>
          <w:ilvl w:val="0"/>
          <w:numId w:val="21"/>
        </w:numPr>
        <w:spacing w:before="120" w:line="240" w:lineRule="atLeast"/>
        <w:ind w:left="567" w:hanging="567"/>
        <w:rPr>
          <w:rFonts w:asciiTheme="minorBidi" w:hAnsiTheme="minorBidi"/>
          <w:color w:val="000000"/>
          <w:lang w:val="en-GB"/>
        </w:rPr>
      </w:pPr>
      <w:r w:rsidRPr="004A4E74">
        <w:rPr>
          <w:rFonts w:asciiTheme="minorBidi" w:hAnsiTheme="minorBidi" w:cstheme="minorBidi"/>
          <w:bCs/>
          <w:color w:val="000000"/>
          <w:lang w:val="en-GB"/>
        </w:rPr>
        <w:t xml:space="preserve">Provide all the necessary resources (including any necessary procurement initiatives) to ensure the successful implementation of the initiative. In this regard, the government of the </w:t>
      </w:r>
      <w:r w:rsidR="00DD2691" w:rsidRPr="004A4E74">
        <w:rPr>
          <w:rFonts w:asciiTheme="minorBidi" w:hAnsiTheme="minorBidi" w:cstheme="minorBidi"/>
          <w:bCs/>
          <w:color w:val="000000"/>
          <w:lang w:val="en-GB"/>
        </w:rPr>
        <w:t xml:space="preserve">Union </w:t>
      </w:r>
      <w:r w:rsidRPr="004A4E74">
        <w:rPr>
          <w:rFonts w:asciiTheme="minorBidi" w:hAnsiTheme="minorBidi" w:cstheme="minorBidi"/>
          <w:bCs/>
          <w:color w:val="000000"/>
          <w:lang w:val="en-GB"/>
        </w:rPr>
        <w:t>member coun</w:t>
      </w:r>
      <w:r w:rsidR="00326570">
        <w:rPr>
          <w:rFonts w:asciiTheme="minorBidi" w:hAnsiTheme="minorBidi" w:cstheme="minorBidi"/>
          <w:bCs/>
          <w:color w:val="000000"/>
          <w:lang w:val="en-GB"/>
        </w:rPr>
        <w:softHyphen/>
      </w:r>
      <w:r w:rsidRPr="004A4E74">
        <w:rPr>
          <w:rFonts w:asciiTheme="minorBidi" w:hAnsiTheme="minorBidi" w:cstheme="minorBidi"/>
          <w:bCs/>
          <w:color w:val="000000"/>
          <w:lang w:val="en-GB"/>
        </w:rPr>
        <w:t xml:space="preserve">try will </w:t>
      </w:r>
      <w:r w:rsidRPr="004A4E74">
        <w:rPr>
          <w:rFonts w:asciiTheme="minorBidi" w:hAnsiTheme="minorBidi" w:cstheme="minorBidi"/>
          <w:b/>
          <w:color w:val="000000"/>
          <w:lang w:val="en-GB"/>
        </w:rPr>
        <w:t>pay in advance</w:t>
      </w:r>
      <w:r w:rsidRPr="004A4E74">
        <w:rPr>
          <w:rFonts w:asciiTheme="minorBidi" w:hAnsiTheme="minorBidi" w:cstheme="minorBidi"/>
          <w:bCs/>
          <w:color w:val="000000"/>
          <w:lang w:val="en-GB"/>
        </w:rPr>
        <w:t xml:space="preserve"> all expenses to be incurred by the UPU International Bureau in the implemen</w:t>
      </w:r>
      <w:r w:rsidR="00326570">
        <w:rPr>
          <w:rFonts w:asciiTheme="minorBidi" w:hAnsiTheme="minorBidi" w:cstheme="minorBidi"/>
          <w:bCs/>
          <w:color w:val="000000"/>
          <w:lang w:val="en-GB"/>
        </w:rPr>
        <w:softHyphen/>
      </w:r>
      <w:r w:rsidRPr="004A4E74">
        <w:rPr>
          <w:rFonts w:asciiTheme="minorBidi" w:hAnsiTheme="minorBidi" w:cstheme="minorBidi"/>
          <w:bCs/>
          <w:color w:val="000000"/>
          <w:lang w:val="en-GB"/>
        </w:rPr>
        <w:t>ta</w:t>
      </w:r>
      <w:r w:rsidR="003E2EAD" w:rsidRPr="004A4E74">
        <w:rPr>
          <w:rFonts w:asciiTheme="minorBidi" w:hAnsiTheme="minorBidi" w:cstheme="minorBidi"/>
          <w:bCs/>
          <w:color w:val="000000"/>
          <w:lang w:val="en-GB"/>
        </w:rPr>
        <w:softHyphen/>
      </w:r>
      <w:r w:rsidRPr="004A4E74">
        <w:rPr>
          <w:rFonts w:asciiTheme="minorBidi" w:hAnsiTheme="minorBidi" w:cstheme="minorBidi"/>
          <w:bCs/>
          <w:color w:val="000000"/>
          <w:lang w:val="en-GB"/>
        </w:rPr>
        <w:t>tion of the project, including administrative and operational services;</w:t>
      </w:r>
    </w:p>
    <w:p w14:paraId="1F78396A" w14:textId="77777777" w:rsidR="00835D63" w:rsidRPr="004A4E74" w:rsidRDefault="00835D63" w:rsidP="003E2EAD">
      <w:pPr>
        <w:pStyle w:val="Textedebas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t>Provide incentives to simplify procedures and make e-commerce more accessible to populations and MSMEs;</w:t>
      </w:r>
    </w:p>
    <w:p w14:paraId="1F78396B" w14:textId="77777777" w:rsidR="00835D63" w:rsidRPr="004A4E74" w:rsidRDefault="00835D63" w:rsidP="003E2EAD">
      <w:pPr>
        <w:pStyle w:val="Textedebas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t xml:space="preserve">Provide targeted communication campaigns and appropriate incentive programmes to encourage MSMEs and e-commerce stakeholders to participate in </w:t>
      </w:r>
      <w:proofErr w:type="spellStart"/>
      <w:r w:rsidRPr="004A4E74">
        <w:rPr>
          <w:rFonts w:asciiTheme="minorBidi" w:hAnsiTheme="minorBidi" w:cstheme="minorBidi"/>
          <w:bCs/>
          <w:color w:val="000000"/>
          <w:lang w:val="en-GB"/>
        </w:rPr>
        <w:t>Ecom@Africa</w:t>
      </w:r>
      <w:proofErr w:type="spellEnd"/>
      <w:r w:rsidRPr="004A4E74">
        <w:rPr>
          <w:rFonts w:asciiTheme="minorBidi" w:hAnsiTheme="minorBidi" w:cstheme="minorBidi"/>
          <w:bCs/>
          <w:color w:val="000000"/>
          <w:lang w:val="en-GB"/>
        </w:rPr>
        <w:t>;</w:t>
      </w:r>
    </w:p>
    <w:p w14:paraId="1F78396C" w14:textId="77777777" w:rsidR="00835D63" w:rsidRPr="004A4E74" w:rsidRDefault="00835D63" w:rsidP="003E2EAD">
      <w:pPr>
        <w:pStyle w:val="Textedebas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t xml:space="preserve">Ensure the collaborative participation of the key stakeholders in </w:t>
      </w:r>
      <w:proofErr w:type="spellStart"/>
      <w:r w:rsidRPr="004A4E74">
        <w:rPr>
          <w:rFonts w:asciiTheme="minorBidi" w:hAnsiTheme="minorBidi" w:cstheme="minorBidi"/>
          <w:bCs/>
          <w:color w:val="000000"/>
          <w:lang w:val="en-GB"/>
        </w:rPr>
        <w:t>Ecom@Africa</w:t>
      </w:r>
      <w:proofErr w:type="spellEnd"/>
      <w:r w:rsidRPr="004A4E74">
        <w:rPr>
          <w:rFonts w:asciiTheme="minorBidi" w:hAnsiTheme="minorBidi" w:cstheme="minorBidi"/>
          <w:bCs/>
          <w:color w:val="000000"/>
          <w:lang w:val="en-GB"/>
        </w:rPr>
        <w:t xml:space="preserve"> throughout the project phases;</w:t>
      </w:r>
    </w:p>
    <w:p w14:paraId="1F78396D" w14:textId="46A987FF" w:rsidR="00835D63" w:rsidRPr="004A4E74" w:rsidRDefault="00835D63" w:rsidP="003938E1">
      <w:pPr>
        <w:pStyle w:val="Textedebase"/>
        <w:pageBreakBefor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lastRenderedPageBreak/>
        <w:t xml:space="preserve">Integrate the key objectives and targets of </w:t>
      </w:r>
      <w:proofErr w:type="spellStart"/>
      <w:r w:rsidRPr="004A4E74">
        <w:rPr>
          <w:rFonts w:asciiTheme="minorBidi" w:hAnsiTheme="minorBidi" w:cstheme="minorBidi"/>
          <w:bCs/>
          <w:color w:val="000000"/>
          <w:lang w:val="en-GB"/>
        </w:rPr>
        <w:t>Ecom@Africa</w:t>
      </w:r>
      <w:proofErr w:type="spellEnd"/>
      <w:r w:rsidRPr="004A4E74">
        <w:rPr>
          <w:rFonts w:asciiTheme="minorBidi" w:hAnsiTheme="minorBidi" w:cstheme="minorBidi"/>
          <w:bCs/>
          <w:color w:val="000000"/>
          <w:lang w:val="en-GB"/>
        </w:rPr>
        <w:t xml:space="preserve"> into the performance indicators of the respective institutions involved;</w:t>
      </w:r>
    </w:p>
    <w:p w14:paraId="1F78396E" w14:textId="6F029B48" w:rsidR="00835D63" w:rsidRPr="004A4E74" w:rsidRDefault="00835D63" w:rsidP="003E2EAD">
      <w:pPr>
        <w:pStyle w:val="Textedebase"/>
        <w:numPr>
          <w:ilvl w:val="0"/>
          <w:numId w:val="21"/>
        </w:numPr>
        <w:spacing w:before="120" w:line="240" w:lineRule="atLeast"/>
        <w:ind w:left="567" w:hanging="567"/>
        <w:rPr>
          <w:rFonts w:asciiTheme="minorBidi" w:hAnsiTheme="minorBidi" w:cstheme="minorBidi"/>
          <w:bCs/>
          <w:color w:val="000000"/>
          <w:lang w:val="en-GB"/>
        </w:rPr>
      </w:pPr>
      <w:r w:rsidRPr="004A4E74">
        <w:rPr>
          <w:rFonts w:asciiTheme="minorBidi" w:hAnsiTheme="minorBidi" w:cstheme="minorBidi"/>
          <w:bCs/>
          <w:color w:val="000000"/>
          <w:lang w:val="en-GB"/>
        </w:rPr>
        <w:t xml:space="preserve">Supervise, monitor and evaluate the progress of </w:t>
      </w:r>
      <w:proofErr w:type="spellStart"/>
      <w:r w:rsidRPr="004A4E74">
        <w:rPr>
          <w:rFonts w:asciiTheme="minorBidi" w:hAnsiTheme="minorBidi" w:cstheme="minorBidi"/>
          <w:bCs/>
          <w:color w:val="000000"/>
          <w:lang w:val="en-GB"/>
        </w:rPr>
        <w:t>Ecom@Africa</w:t>
      </w:r>
      <w:proofErr w:type="spellEnd"/>
      <w:r w:rsidRPr="004A4E74">
        <w:rPr>
          <w:rFonts w:asciiTheme="minorBidi" w:hAnsiTheme="minorBidi" w:cstheme="minorBidi"/>
          <w:bCs/>
          <w:color w:val="000000"/>
          <w:lang w:val="en-GB"/>
        </w:rPr>
        <w:t xml:space="preserve"> in consultation with the UPU</w:t>
      </w:r>
      <w:r w:rsidR="00DD2691" w:rsidRPr="004A4E74">
        <w:rPr>
          <w:rFonts w:asciiTheme="minorBidi" w:hAnsiTheme="minorBidi" w:cstheme="minorBidi"/>
          <w:bCs/>
          <w:color w:val="000000"/>
          <w:lang w:val="en-GB"/>
        </w:rPr>
        <w:t xml:space="preserve"> International Bureau</w:t>
      </w:r>
      <w:r w:rsidRPr="004A4E74">
        <w:rPr>
          <w:rFonts w:asciiTheme="minorBidi" w:hAnsiTheme="minorBidi" w:cstheme="minorBidi"/>
          <w:bCs/>
          <w:color w:val="000000"/>
          <w:lang w:val="en-GB"/>
        </w:rPr>
        <w:t xml:space="preserve">. </w:t>
      </w:r>
    </w:p>
    <w:p w14:paraId="1F78396F" w14:textId="77777777" w:rsidR="00835D63" w:rsidRPr="004A4E74" w:rsidRDefault="00835D63" w:rsidP="003E2EAD">
      <w:pPr>
        <w:jc w:val="both"/>
        <w:rPr>
          <w:rFonts w:cs="Arial"/>
        </w:rPr>
      </w:pPr>
    </w:p>
    <w:p w14:paraId="1F783970" w14:textId="77777777" w:rsidR="00835D63" w:rsidRPr="004A4E74" w:rsidRDefault="00835D63" w:rsidP="003E2EAD">
      <w:pPr>
        <w:jc w:val="both"/>
      </w:pPr>
      <w:r w:rsidRPr="004A4E74">
        <w:t xml:space="preserve">Following completion of the project, the UPU International Bureau will draw up a final statement and refund any unused sum. </w:t>
      </w:r>
    </w:p>
    <w:p w14:paraId="6EA40CDF" w14:textId="77777777" w:rsidR="00DD2691" w:rsidRPr="004A4E74" w:rsidRDefault="00DD2691" w:rsidP="003E2EAD">
      <w:pPr>
        <w:jc w:val="both"/>
      </w:pPr>
    </w:p>
    <w:p w14:paraId="7CA5F4FF" w14:textId="77777777" w:rsidR="004A4E74" w:rsidRPr="004A4E74" w:rsidRDefault="004A4E74" w:rsidP="003E2EAD">
      <w:pPr>
        <w:jc w:val="both"/>
      </w:pPr>
    </w:p>
    <w:p w14:paraId="1F783971" w14:textId="77777777" w:rsidR="00835D63" w:rsidRPr="004A4E74" w:rsidRDefault="00835D63" w:rsidP="003E2EAD">
      <w:pPr>
        <w:jc w:val="both"/>
        <w:rPr>
          <w:rFonts w:cs="Arial"/>
          <w:b/>
          <w:bCs/>
        </w:rPr>
      </w:pPr>
      <w:r w:rsidRPr="004A4E74">
        <w:rPr>
          <w:rFonts w:cs="Arial"/>
          <w:b/>
          <w:bCs/>
        </w:rPr>
        <w:t>10</w:t>
      </w:r>
      <w:r w:rsidRPr="004A4E74">
        <w:rPr>
          <w:rFonts w:cs="Arial"/>
          <w:b/>
          <w:bCs/>
        </w:rPr>
        <w:tab/>
        <w:t>What happens if a country has not met the criteria to go forward with the initiative?</w:t>
      </w:r>
    </w:p>
    <w:p w14:paraId="1F783972" w14:textId="77777777" w:rsidR="00835D63" w:rsidRPr="004A4E74" w:rsidRDefault="00835D63" w:rsidP="003E2EAD">
      <w:pPr>
        <w:jc w:val="both"/>
        <w:rPr>
          <w:rFonts w:cs="Arial"/>
          <w:b/>
          <w:bCs/>
        </w:rPr>
      </w:pPr>
    </w:p>
    <w:p w14:paraId="1F783973" w14:textId="669C8820" w:rsidR="00835D63" w:rsidRPr="004A4E74" w:rsidRDefault="00835D63" w:rsidP="00DD2691">
      <w:pPr>
        <w:pStyle w:val="0Textedebase"/>
        <w:rPr>
          <w:rFonts w:cs="Arial"/>
        </w:rPr>
      </w:pPr>
      <w:r w:rsidRPr="004A4E74">
        <w:rPr>
          <w:rFonts w:cs="Arial"/>
        </w:rPr>
        <w:t xml:space="preserve">Countries need to have a basic legal and regulatory framework in place to support e-commerce, as well as national policies and strategies to promote e-commerce. The supply chain and quality of service of the postal operator also have to meet the basic UPU quality of service standards. Without these basic fundamentals as well as reliable postal delivery, logistics and e-commerce payment capabilities, it is impossible for the </w:t>
      </w:r>
      <w:r w:rsidR="00DD2691" w:rsidRPr="004A4E74">
        <w:rPr>
          <w:rFonts w:cs="Arial"/>
        </w:rPr>
        <w:t>DO</w:t>
      </w:r>
      <w:r w:rsidRPr="004A4E74">
        <w:rPr>
          <w:rFonts w:cs="Arial"/>
        </w:rPr>
        <w:t xml:space="preserve"> to be a reliable e-commerce provider. </w:t>
      </w:r>
    </w:p>
    <w:p w14:paraId="1F783974" w14:textId="77777777" w:rsidR="00835D63" w:rsidRPr="004A4E74" w:rsidRDefault="00835D63" w:rsidP="003E2EAD">
      <w:pPr>
        <w:pStyle w:val="0Textedebase"/>
        <w:rPr>
          <w:rFonts w:cs="Arial"/>
        </w:rPr>
      </w:pPr>
    </w:p>
    <w:p w14:paraId="1F783975" w14:textId="1E1F1256" w:rsidR="00835D63" w:rsidRPr="004A4E74" w:rsidRDefault="00835D63" w:rsidP="00DD2691">
      <w:pPr>
        <w:pStyle w:val="0Textedebase"/>
        <w:rPr>
          <w:rFonts w:cs="Arial"/>
        </w:rPr>
      </w:pPr>
      <w:r w:rsidRPr="004A4E74">
        <w:rPr>
          <w:rFonts w:cs="Arial"/>
        </w:rPr>
        <w:t xml:space="preserve">Additionally, the </w:t>
      </w:r>
      <w:r w:rsidR="00DD2691" w:rsidRPr="004A4E74">
        <w:rPr>
          <w:rFonts w:cs="Arial"/>
        </w:rPr>
        <w:t>DO</w:t>
      </w:r>
      <w:r w:rsidRPr="004A4E74">
        <w:rPr>
          <w:rFonts w:cs="Arial"/>
        </w:rPr>
        <w:t xml:space="preserve"> has to have a minimum set of information technology (IT) tools and elec</w:t>
      </w:r>
      <w:r w:rsidR="003E2EAD" w:rsidRPr="004A4E74">
        <w:rPr>
          <w:rFonts w:cs="Arial"/>
        </w:rPr>
        <w:softHyphen/>
      </w:r>
      <w:r w:rsidRPr="004A4E74">
        <w:rPr>
          <w:rFonts w:cs="Arial"/>
        </w:rPr>
        <w:t xml:space="preserve">tronic data interchange capabilities to support UPU cross-border data flows. </w:t>
      </w:r>
    </w:p>
    <w:p w14:paraId="1F783976" w14:textId="77777777" w:rsidR="00835D63" w:rsidRPr="004A4E74" w:rsidRDefault="00835D63" w:rsidP="003E2EAD">
      <w:pPr>
        <w:jc w:val="both"/>
      </w:pPr>
    </w:p>
    <w:p w14:paraId="1F783977" w14:textId="77777777" w:rsidR="00835D63" w:rsidRPr="004A4E74" w:rsidDel="00E96376" w:rsidRDefault="00835D63" w:rsidP="003E2EAD">
      <w:pPr>
        <w:jc w:val="both"/>
      </w:pPr>
      <w:r w:rsidRPr="004A4E74" w:rsidDel="00E96376">
        <w:t xml:space="preserve">For countries that may not </w:t>
      </w:r>
      <w:r w:rsidRPr="004A4E74">
        <w:t xml:space="preserve">meet all </w:t>
      </w:r>
      <w:r w:rsidRPr="004A4E74" w:rsidDel="00E96376">
        <w:t>the necessary conditions to implement the initiative today (at the onset), the results of the information analysis and on</w:t>
      </w:r>
      <w:r w:rsidRPr="004A4E74">
        <w:t>-</w:t>
      </w:r>
      <w:r w:rsidRPr="004A4E74" w:rsidDel="00E96376">
        <w:t xml:space="preserve">site operational </w:t>
      </w:r>
      <w:r w:rsidRPr="004A4E74">
        <w:t>e-commerce</w:t>
      </w:r>
      <w:r w:rsidRPr="004A4E74" w:rsidDel="00E96376">
        <w:t xml:space="preserve"> readiness assessment will be used to design and develop a tailored plan, approach and technical assistance to enhance the </w:t>
      </w:r>
      <w:r w:rsidRPr="004A4E74">
        <w:t xml:space="preserve">country's </w:t>
      </w:r>
      <w:r w:rsidRPr="004A4E74" w:rsidDel="00E96376">
        <w:t>capacity to implement the initiative in the future. It is in the UPU's interest for all its members to be able to support e-commerce and facilitate trade for micro, small and medium</w:t>
      </w:r>
      <w:r w:rsidRPr="004A4E74">
        <w:t>-sized</w:t>
      </w:r>
      <w:r w:rsidRPr="004A4E74" w:rsidDel="00E96376">
        <w:t xml:space="preserve"> enterprises by strengthening the capacity of the entire postal network.</w:t>
      </w:r>
      <w:r w:rsidRPr="004A4E74">
        <w:t xml:space="preserve">  </w:t>
      </w:r>
    </w:p>
    <w:p w14:paraId="1F783978" w14:textId="77777777" w:rsidR="00835D63" w:rsidRPr="004A4E74" w:rsidRDefault="00835D63" w:rsidP="003E2EAD">
      <w:pPr>
        <w:jc w:val="both"/>
      </w:pPr>
    </w:p>
    <w:p w14:paraId="1F783979" w14:textId="77777777" w:rsidR="00835D63" w:rsidRPr="002B46F7" w:rsidRDefault="00835D63" w:rsidP="003E2EAD">
      <w:pPr>
        <w:jc w:val="both"/>
        <w:rPr>
          <w:color w:val="FF0000"/>
        </w:rPr>
      </w:pPr>
      <w:r w:rsidRPr="004A4E74">
        <w:t xml:space="preserve">Any inquiries regarding </w:t>
      </w:r>
      <w:proofErr w:type="spellStart"/>
      <w:r w:rsidRPr="004A4E74">
        <w:t>Ecom@Africa</w:t>
      </w:r>
      <w:proofErr w:type="spellEnd"/>
      <w:r w:rsidRPr="004A4E74">
        <w:t xml:space="preserve"> should be sent to </w:t>
      </w:r>
      <w:hyperlink r:id="rId13" w:history="1">
        <w:r w:rsidRPr="004A4E74">
          <w:rPr>
            <w:rStyle w:val="Hyperlink"/>
          </w:rPr>
          <w:t>ecomafrica@upu.int</w:t>
        </w:r>
      </w:hyperlink>
      <w:r w:rsidRPr="004A4E74">
        <w:t>.</w:t>
      </w:r>
    </w:p>
    <w:p w14:paraId="1F78397A" w14:textId="77777777" w:rsidR="00115AFE" w:rsidRPr="00115AFE" w:rsidRDefault="00115AFE" w:rsidP="003E2EAD">
      <w:pPr>
        <w:jc w:val="both"/>
      </w:pPr>
    </w:p>
    <w:sectPr w:rsidR="00115AFE" w:rsidRPr="00115AFE" w:rsidSect="003118BD">
      <w:headerReference w:type="even" r:id="rId14"/>
      <w:headerReference w:type="default" r:id="rId15"/>
      <w:headerReference w:type="first" r:id="rId16"/>
      <w:footerReference w:type="first" r:id="rId17"/>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397E" w14:textId="77777777" w:rsidR="00835D63" w:rsidRDefault="00835D63">
      <w:pPr>
        <w:spacing w:after="120"/>
        <w:rPr>
          <w:sz w:val="18"/>
        </w:rPr>
      </w:pPr>
      <w:r>
        <w:rPr>
          <w:sz w:val="18"/>
        </w:rPr>
        <w:t>____________</w:t>
      </w:r>
    </w:p>
  </w:endnote>
  <w:endnote w:type="continuationSeparator" w:id="0">
    <w:p w14:paraId="1F78397F" w14:textId="77777777" w:rsidR="00835D63" w:rsidRDefault="008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3989" w14:textId="12264786" w:rsidR="00E6496D" w:rsidRDefault="003938E1">
    <w:pPr>
      <w:pStyle w:val="Footer"/>
    </w:pPr>
    <w:proofErr w:type="spellStart"/>
    <w:r>
      <w:t>Dae</w:t>
    </w:r>
    <w:proofErr w:type="spellEnd"/>
  </w:p>
  <w:p w14:paraId="1F78398A" w14:textId="56A2A9B5" w:rsidR="00663832" w:rsidRDefault="003938E1">
    <w:pPr>
      <w:pStyle w:val="Footer"/>
    </w:pPr>
    <w:r>
      <w:t>26</w:t>
    </w:r>
    <w:r w:rsidR="004A4E74">
      <w:t>.7</w:t>
    </w:r>
    <w:r w:rsidR="00835D63">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397B" w14:textId="77777777" w:rsidR="00835D63" w:rsidRDefault="00835D63" w:rsidP="009E7ADC">
      <w:pPr>
        <w:rPr>
          <w:sz w:val="18"/>
        </w:rPr>
      </w:pPr>
    </w:p>
  </w:footnote>
  <w:footnote w:type="continuationSeparator" w:id="0">
    <w:p w14:paraId="1F78397C" w14:textId="77777777" w:rsidR="00835D63" w:rsidRPr="00252BCD" w:rsidRDefault="00835D63" w:rsidP="009E7ADC">
      <w:pPr>
        <w:rPr>
          <w:sz w:val="18"/>
          <w:szCs w:val="18"/>
        </w:rPr>
      </w:pPr>
    </w:p>
  </w:footnote>
  <w:footnote w:type="continuationNotice" w:id="1">
    <w:p w14:paraId="1F78397D" w14:textId="77777777" w:rsidR="00835D63" w:rsidRPr="00252BCD" w:rsidRDefault="00835D63" w:rsidP="004E2B3B">
      <w:pPr>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3980" w14:textId="77777777" w:rsidR="00527FF5" w:rsidRDefault="00527FF5">
    <w:pPr>
      <w:jc w:val="center"/>
    </w:pPr>
    <w:r>
      <w:pgNum/>
    </w:r>
  </w:p>
  <w:p w14:paraId="1F783981" w14:textId="77777777" w:rsidR="00527FF5" w:rsidRDefault="00527FF5">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3982" w14:textId="77777777" w:rsidR="00527FF5" w:rsidRDefault="00527FF5" w:rsidP="00F639BA">
    <w:pPr>
      <w:jc w:val="center"/>
    </w:pPr>
    <w:r>
      <w:pgNum/>
    </w:r>
  </w:p>
  <w:p w14:paraId="1F783983" w14:textId="77777777" w:rsidR="00527FF5" w:rsidRDefault="00527FF5"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1F783987" w14:textId="77777777">
      <w:trPr>
        <w:trHeight w:val="1418"/>
      </w:trPr>
      <w:tc>
        <w:tcPr>
          <w:tcW w:w="3119" w:type="dxa"/>
        </w:tcPr>
        <w:p w14:paraId="1F783984" w14:textId="77777777" w:rsidR="00F87364" w:rsidRDefault="00730950" w:rsidP="00AE0D85">
          <w:pPr>
            <w:pStyle w:val="Header"/>
            <w:spacing w:before="20" w:after="1180"/>
            <w:rPr>
              <w:rFonts w:ascii="45 Helvetica Light" w:hAnsi="45 Helvetica Light"/>
              <w:sz w:val="18"/>
            </w:rPr>
          </w:pPr>
          <w:r>
            <w:rPr>
              <w:noProof/>
              <w:lang w:val="en-US" w:eastAsia="en-US"/>
            </w:rPr>
            <w:drawing>
              <wp:inline distT="0" distB="0" distL="0" distR="0" wp14:anchorId="1F78398B" wp14:editId="1F78398C">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1F783985" w14:textId="77777777" w:rsidR="00F87364" w:rsidRDefault="001813EE" w:rsidP="004D4CE9">
          <w:pPr>
            <w:autoSpaceDE w:val="0"/>
            <w:autoSpaceDN w:val="0"/>
            <w:adjustRightInd w:val="0"/>
            <w:ind w:right="8"/>
            <w:jc w:val="right"/>
            <w:rPr>
              <w:rFonts w:cs="Arial"/>
            </w:rPr>
          </w:pPr>
          <w:r>
            <w:rPr>
              <w:rFonts w:cs="Arial"/>
            </w:rPr>
            <w:br/>
          </w:r>
        </w:p>
        <w:p w14:paraId="1F783986" w14:textId="77777777" w:rsidR="00282FAD" w:rsidRPr="001813EE" w:rsidRDefault="00282FAD" w:rsidP="001567C5">
          <w:pPr>
            <w:autoSpaceDE w:val="0"/>
            <w:autoSpaceDN w:val="0"/>
            <w:adjustRightInd w:val="0"/>
            <w:jc w:val="right"/>
          </w:pPr>
        </w:p>
      </w:tc>
    </w:tr>
  </w:tbl>
  <w:p w14:paraId="1F783988"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F47"/>
    <w:multiLevelType w:val="hybridMultilevel"/>
    <w:tmpl w:val="597A05C0"/>
    <w:lvl w:ilvl="0" w:tplc="05607E30">
      <w:start w:val="10"/>
      <w:numFmt w:val="bullet"/>
      <w:lvlText w:val="–"/>
      <w:lvlJc w:val="left"/>
      <w:pPr>
        <w:ind w:left="360" w:hanging="360"/>
      </w:pPr>
      <w:rPr>
        <w:rFonts w:ascii="Arial" w:eastAsia="Times New Roman" w:hAnsi="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495A77"/>
    <w:multiLevelType w:val="singleLevel"/>
    <w:tmpl w:val="F9FCD4B8"/>
    <w:lvl w:ilvl="0">
      <w:start w:val="1"/>
      <w:numFmt w:val="upperRoman"/>
      <w:lvlText w:val="%1."/>
      <w:lvlJc w:val="left"/>
      <w:pPr>
        <w:tabs>
          <w:tab w:val="num" w:pos="567"/>
        </w:tabs>
        <w:ind w:left="567" w:hanging="567"/>
      </w:pPr>
    </w:lvl>
  </w:abstractNum>
  <w:abstractNum w:abstractNumId="7">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4C2564"/>
    <w:multiLevelType w:val="singleLevel"/>
    <w:tmpl w:val="040C000F"/>
    <w:lvl w:ilvl="0">
      <w:start w:val="1"/>
      <w:numFmt w:val="decimal"/>
      <w:lvlText w:val="%1."/>
      <w:lvlJc w:val="left"/>
      <w:pPr>
        <w:tabs>
          <w:tab w:val="num" w:pos="360"/>
        </w:tabs>
        <w:ind w:left="360" w:hanging="360"/>
      </w:pPr>
    </w:lvl>
  </w:abstractNum>
  <w:abstractNum w:abstractNumId="10">
    <w:nsid w:val="48FE03A7"/>
    <w:multiLevelType w:val="hybridMultilevel"/>
    <w:tmpl w:val="01F8F456"/>
    <w:lvl w:ilvl="0" w:tplc="05607E30">
      <w:start w:val="1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nsid w:val="55F909E6"/>
    <w:multiLevelType w:val="singleLevel"/>
    <w:tmpl w:val="DF2C502A"/>
    <w:lvl w:ilvl="0">
      <w:start w:val="1"/>
      <w:numFmt w:val="decimal"/>
      <w:lvlText w:val="%1."/>
      <w:lvlJc w:val="left"/>
      <w:pPr>
        <w:tabs>
          <w:tab w:val="num" w:pos="360"/>
        </w:tabs>
        <w:ind w:left="0" w:firstLine="0"/>
      </w:pPr>
    </w:lvl>
  </w:abstractNum>
  <w:abstractNum w:abstractNumId="14">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5">
    <w:nsid w:val="5F614D6A"/>
    <w:multiLevelType w:val="hybridMultilevel"/>
    <w:tmpl w:val="FAC64BE8"/>
    <w:lvl w:ilvl="0" w:tplc="05607E30">
      <w:start w:val="10"/>
      <w:numFmt w:val="bullet"/>
      <w:lvlText w:val="–"/>
      <w:lvlJc w:val="left"/>
      <w:pPr>
        <w:ind w:left="720" w:hanging="360"/>
      </w:pPr>
      <w:rPr>
        <w:rFonts w:ascii="Arial" w:eastAsia="Times New Roman" w:hAnsi="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7">
    <w:nsid w:val="6E645198"/>
    <w:multiLevelType w:val="singleLevel"/>
    <w:tmpl w:val="BE1852BE"/>
    <w:lvl w:ilvl="0">
      <w:start w:val="1"/>
      <w:numFmt w:val="upperLetter"/>
      <w:lvlText w:val="%1."/>
      <w:lvlJc w:val="left"/>
      <w:pPr>
        <w:tabs>
          <w:tab w:val="num" w:pos="567"/>
        </w:tabs>
        <w:ind w:left="567" w:hanging="567"/>
      </w:pPr>
    </w:lvl>
  </w:abstractNum>
  <w:abstractNum w:abstractNumId="18">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9">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9"/>
  </w:num>
  <w:num w:numId="3">
    <w:abstractNumId w:val="7"/>
  </w:num>
  <w:num w:numId="4">
    <w:abstractNumId w:val="6"/>
  </w:num>
  <w:num w:numId="5">
    <w:abstractNumId w:val="12"/>
  </w:num>
  <w:num w:numId="6">
    <w:abstractNumId w:val="18"/>
  </w:num>
  <w:num w:numId="7">
    <w:abstractNumId w:val="19"/>
  </w:num>
  <w:num w:numId="8">
    <w:abstractNumId w:val="4"/>
  </w:num>
  <w:num w:numId="9">
    <w:abstractNumId w:val="2"/>
  </w:num>
  <w:num w:numId="10">
    <w:abstractNumId w:val="14"/>
  </w:num>
  <w:num w:numId="11">
    <w:abstractNumId w:val="13"/>
  </w:num>
  <w:num w:numId="12">
    <w:abstractNumId w:val="17"/>
  </w:num>
  <w:num w:numId="13">
    <w:abstractNumId w:val="1"/>
  </w:num>
  <w:num w:numId="14">
    <w:abstractNumId w:val="16"/>
  </w:num>
  <w:num w:numId="15">
    <w:abstractNumId w:val="3"/>
  </w:num>
  <w:num w:numId="16">
    <w:abstractNumId w:val="16"/>
  </w:num>
  <w:num w:numId="17">
    <w:abstractNumId w:val="1"/>
  </w:num>
  <w:num w:numId="18">
    <w:abstractNumId w:val="3"/>
  </w:num>
  <w:num w:numId="19">
    <w:abstractNumId w:val="5"/>
  </w:num>
  <w:num w:numId="20">
    <w:abstractNumId w:val="8"/>
  </w:num>
  <w:num w:numId="21">
    <w:abstractNumId w:val="15"/>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63"/>
    <w:rsid w:val="000021DD"/>
    <w:rsid w:val="00004D2B"/>
    <w:rsid w:val="00012EF7"/>
    <w:rsid w:val="0002298F"/>
    <w:rsid w:val="00023669"/>
    <w:rsid w:val="000240AC"/>
    <w:rsid w:val="00026EC5"/>
    <w:rsid w:val="000465C9"/>
    <w:rsid w:val="000569F6"/>
    <w:rsid w:val="000B24C3"/>
    <w:rsid w:val="000D1BB1"/>
    <w:rsid w:val="000E0AB2"/>
    <w:rsid w:val="000F0306"/>
    <w:rsid w:val="001006F4"/>
    <w:rsid w:val="00104F21"/>
    <w:rsid w:val="0011269C"/>
    <w:rsid w:val="00115AFE"/>
    <w:rsid w:val="00121A6F"/>
    <w:rsid w:val="001567C5"/>
    <w:rsid w:val="00161F92"/>
    <w:rsid w:val="0017006D"/>
    <w:rsid w:val="00172757"/>
    <w:rsid w:val="00176BF4"/>
    <w:rsid w:val="001813EE"/>
    <w:rsid w:val="00182CE5"/>
    <w:rsid w:val="001921EB"/>
    <w:rsid w:val="001A4314"/>
    <w:rsid w:val="001B35D6"/>
    <w:rsid w:val="001C6BEC"/>
    <w:rsid w:val="00232DCA"/>
    <w:rsid w:val="002339A9"/>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26570"/>
    <w:rsid w:val="00331C6E"/>
    <w:rsid w:val="003405FB"/>
    <w:rsid w:val="003407BC"/>
    <w:rsid w:val="00342CD6"/>
    <w:rsid w:val="00343FF6"/>
    <w:rsid w:val="0035401F"/>
    <w:rsid w:val="00355163"/>
    <w:rsid w:val="00357F5B"/>
    <w:rsid w:val="00361DE6"/>
    <w:rsid w:val="00372B67"/>
    <w:rsid w:val="0037420A"/>
    <w:rsid w:val="003750AE"/>
    <w:rsid w:val="00376861"/>
    <w:rsid w:val="003864BA"/>
    <w:rsid w:val="003938E1"/>
    <w:rsid w:val="00396FF8"/>
    <w:rsid w:val="003B1F46"/>
    <w:rsid w:val="003B54A6"/>
    <w:rsid w:val="003C65EE"/>
    <w:rsid w:val="003E1B9E"/>
    <w:rsid w:val="003E2EAD"/>
    <w:rsid w:val="003E52C0"/>
    <w:rsid w:val="003F1D49"/>
    <w:rsid w:val="00416A3A"/>
    <w:rsid w:val="00421698"/>
    <w:rsid w:val="00422F57"/>
    <w:rsid w:val="0046077D"/>
    <w:rsid w:val="004611D5"/>
    <w:rsid w:val="00471CE5"/>
    <w:rsid w:val="004A31FB"/>
    <w:rsid w:val="004A4E74"/>
    <w:rsid w:val="004A6F3C"/>
    <w:rsid w:val="004C4EBF"/>
    <w:rsid w:val="004C6BEE"/>
    <w:rsid w:val="004D03CA"/>
    <w:rsid w:val="004D221E"/>
    <w:rsid w:val="004D2DA6"/>
    <w:rsid w:val="004D4CE9"/>
    <w:rsid w:val="004E05F3"/>
    <w:rsid w:val="004E1F28"/>
    <w:rsid w:val="004E2B3B"/>
    <w:rsid w:val="004E3F8B"/>
    <w:rsid w:val="004E63E4"/>
    <w:rsid w:val="004F04C8"/>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63832"/>
    <w:rsid w:val="006724B1"/>
    <w:rsid w:val="00694B19"/>
    <w:rsid w:val="006A600A"/>
    <w:rsid w:val="006A79AB"/>
    <w:rsid w:val="006B1882"/>
    <w:rsid w:val="006B77EF"/>
    <w:rsid w:val="006C019C"/>
    <w:rsid w:val="006C47EF"/>
    <w:rsid w:val="006D5D8D"/>
    <w:rsid w:val="006E36B1"/>
    <w:rsid w:val="00717D08"/>
    <w:rsid w:val="00723D0A"/>
    <w:rsid w:val="00730950"/>
    <w:rsid w:val="00751530"/>
    <w:rsid w:val="00756C4A"/>
    <w:rsid w:val="00757BB9"/>
    <w:rsid w:val="00761DEC"/>
    <w:rsid w:val="0076291C"/>
    <w:rsid w:val="00765B70"/>
    <w:rsid w:val="0077420D"/>
    <w:rsid w:val="00780CBD"/>
    <w:rsid w:val="00783C7C"/>
    <w:rsid w:val="007A2839"/>
    <w:rsid w:val="007B6036"/>
    <w:rsid w:val="007C3760"/>
    <w:rsid w:val="007C679A"/>
    <w:rsid w:val="007D07CD"/>
    <w:rsid w:val="007D2933"/>
    <w:rsid w:val="007D6956"/>
    <w:rsid w:val="007E0A42"/>
    <w:rsid w:val="007E6319"/>
    <w:rsid w:val="007F6E68"/>
    <w:rsid w:val="00835D63"/>
    <w:rsid w:val="00843281"/>
    <w:rsid w:val="00857B50"/>
    <w:rsid w:val="0087570D"/>
    <w:rsid w:val="00881630"/>
    <w:rsid w:val="00894CD8"/>
    <w:rsid w:val="00897E26"/>
    <w:rsid w:val="008A5A68"/>
    <w:rsid w:val="008B33FB"/>
    <w:rsid w:val="008B499C"/>
    <w:rsid w:val="008B7E25"/>
    <w:rsid w:val="008C0D51"/>
    <w:rsid w:val="008D3810"/>
    <w:rsid w:val="008E54AA"/>
    <w:rsid w:val="008E7619"/>
    <w:rsid w:val="008F12A9"/>
    <w:rsid w:val="008F1500"/>
    <w:rsid w:val="0091074C"/>
    <w:rsid w:val="00932DC4"/>
    <w:rsid w:val="00937554"/>
    <w:rsid w:val="009434D3"/>
    <w:rsid w:val="009569DE"/>
    <w:rsid w:val="00957FCD"/>
    <w:rsid w:val="00974119"/>
    <w:rsid w:val="00976883"/>
    <w:rsid w:val="00984786"/>
    <w:rsid w:val="009B449A"/>
    <w:rsid w:val="009C5BD0"/>
    <w:rsid w:val="009D77AD"/>
    <w:rsid w:val="009E4E56"/>
    <w:rsid w:val="009E7ADC"/>
    <w:rsid w:val="009F110E"/>
    <w:rsid w:val="009F36E2"/>
    <w:rsid w:val="00A03A61"/>
    <w:rsid w:val="00A06C89"/>
    <w:rsid w:val="00A418A0"/>
    <w:rsid w:val="00A41C45"/>
    <w:rsid w:val="00A455D1"/>
    <w:rsid w:val="00A53E1E"/>
    <w:rsid w:val="00A5792F"/>
    <w:rsid w:val="00A63DFE"/>
    <w:rsid w:val="00A6703E"/>
    <w:rsid w:val="00A73891"/>
    <w:rsid w:val="00A809D7"/>
    <w:rsid w:val="00A92377"/>
    <w:rsid w:val="00AA01D2"/>
    <w:rsid w:val="00AA61ED"/>
    <w:rsid w:val="00AB7653"/>
    <w:rsid w:val="00AC2359"/>
    <w:rsid w:val="00AE0D85"/>
    <w:rsid w:val="00AE2BF2"/>
    <w:rsid w:val="00AE40AF"/>
    <w:rsid w:val="00AE5CA4"/>
    <w:rsid w:val="00B00E3F"/>
    <w:rsid w:val="00B010D9"/>
    <w:rsid w:val="00B11447"/>
    <w:rsid w:val="00B12AF5"/>
    <w:rsid w:val="00B1711E"/>
    <w:rsid w:val="00B262DA"/>
    <w:rsid w:val="00B30CB2"/>
    <w:rsid w:val="00B40E14"/>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24087"/>
    <w:rsid w:val="00D3589B"/>
    <w:rsid w:val="00D50254"/>
    <w:rsid w:val="00D52B93"/>
    <w:rsid w:val="00D61B31"/>
    <w:rsid w:val="00D64064"/>
    <w:rsid w:val="00D73262"/>
    <w:rsid w:val="00D73A0A"/>
    <w:rsid w:val="00DA49AB"/>
    <w:rsid w:val="00DA646A"/>
    <w:rsid w:val="00DB7EC0"/>
    <w:rsid w:val="00DC4D86"/>
    <w:rsid w:val="00DD2691"/>
    <w:rsid w:val="00E048A5"/>
    <w:rsid w:val="00E10CD5"/>
    <w:rsid w:val="00E270C8"/>
    <w:rsid w:val="00E31D00"/>
    <w:rsid w:val="00E3448B"/>
    <w:rsid w:val="00E3538A"/>
    <w:rsid w:val="00E50A0A"/>
    <w:rsid w:val="00E603F6"/>
    <w:rsid w:val="00E6496D"/>
    <w:rsid w:val="00E72B05"/>
    <w:rsid w:val="00E76C5C"/>
    <w:rsid w:val="00E800F9"/>
    <w:rsid w:val="00EB1C53"/>
    <w:rsid w:val="00EC6981"/>
    <w:rsid w:val="00ED183A"/>
    <w:rsid w:val="00ED63F7"/>
    <w:rsid w:val="00ED6707"/>
    <w:rsid w:val="00ED7E1E"/>
    <w:rsid w:val="00EE2A54"/>
    <w:rsid w:val="00F11A72"/>
    <w:rsid w:val="00F15EB7"/>
    <w:rsid w:val="00F33A54"/>
    <w:rsid w:val="00F36BD6"/>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1F7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D63"/>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customStyle="1" w:styleId="Textedebase">
    <w:name w:val="Texte de base"/>
    <w:basedOn w:val="Normal"/>
    <w:link w:val="TextedebaseCar"/>
    <w:rsid w:val="00835D63"/>
    <w:pPr>
      <w:spacing w:line="240" w:lineRule="exact"/>
      <w:jc w:val="both"/>
    </w:pPr>
    <w:rPr>
      <w:lang w:val="fr-FR"/>
    </w:rPr>
  </w:style>
  <w:style w:type="character" w:customStyle="1" w:styleId="TextedebaseCar">
    <w:name w:val="Texte de base Car"/>
    <w:basedOn w:val="DefaultParagraphFont"/>
    <w:link w:val="Textedebase"/>
    <w:rsid w:val="00835D63"/>
    <w:rPr>
      <w:rFonts w:ascii="Arial" w:hAnsi="Arial"/>
      <w:lang w:val="fr-FR"/>
    </w:rPr>
  </w:style>
  <w:style w:type="paragraph" w:styleId="ListParagraph">
    <w:name w:val="List Paragraph"/>
    <w:basedOn w:val="Normal"/>
    <w:uiPriority w:val="34"/>
    <w:qFormat/>
    <w:rsid w:val="00835D63"/>
    <w:pPr>
      <w:ind w:left="720"/>
      <w:contextualSpacing/>
    </w:pPr>
  </w:style>
  <w:style w:type="character" w:styleId="Hyperlink">
    <w:name w:val="Hyperlink"/>
    <w:basedOn w:val="DefaultParagraphFont"/>
    <w:rsid w:val="00835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D63"/>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customStyle="1" w:styleId="Textedebase">
    <w:name w:val="Texte de base"/>
    <w:basedOn w:val="Normal"/>
    <w:link w:val="TextedebaseCar"/>
    <w:rsid w:val="00835D63"/>
    <w:pPr>
      <w:spacing w:line="240" w:lineRule="exact"/>
      <w:jc w:val="both"/>
    </w:pPr>
    <w:rPr>
      <w:lang w:val="fr-FR"/>
    </w:rPr>
  </w:style>
  <w:style w:type="character" w:customStyle="1" w:styleId="TextedebaseCar">
    <w:name w:val="Texte de base Car"/>
    <w:basedOn w:val="DefaultParagraphFont"/>
    <w:link w:val="Textedebase"/>
    <w:rsid w:val="00835D63"/>
    <w:rPr>
      <w:rFonts w:ascii="Arial" w:hAnsi="Arial"/>
      <w:lang w:val="fr-FR"/>
    </w:rPr>
  </w:style>
  <w:style w:type="paragraph" w:styleId="ListParagraph">
    <w:name w:val="List Paragraph"/>
    <w:basedOn w:val="Normal"/>
    <w:uiPriority w:val="34"/>
    <w:qFormat/>
    <w:rsid w:val="00835D63"/>
    <w:pPr>
      <w:ind w:left="720"/>
      <w:contextualSpacing/>
    </w:pPr>
  </w:style>
  <w:style w:type="character" w:styleId="Hyperlink">
    <w:name w:val="Hyperlink"/>
    <w:basedOn w:val="DefaultParagraphFont"/>
    <w:rsid w:val="0083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comafrica@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PEGASE-7-497600</_dlc_DocId>
    <_dlc_DocIdUrl xmlns="b4ec4095-9810-4e60-b964-3161185fe897">
      <Url>https://pegase.upu.int/_layouts/DocIdRedir.aspx?ID=PEGASE-7-497600</Url>
      <Description>PEGASE-7-497600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56B8-C4FA-4C77-94D2-1BF8E12C52A8}">
  <ds:schemaRefs>
    <ds:schemaRef ds:uri="http://schemas.microsoft.com/sharepoint/events"/>
  </ds:schemaRefs>
</ds:datastoreItem>
</file>

<file path=customXml/itemProps2.xml><?xml version="1.0" encoding="utf-8"?>
<ds:datastoreItem xmlns:ds="http://schemas.openxmlformats.org/officeDocument/2006/customXml" ds:itemID="{A82ED7D6-D956-4AB8-B035-AB43FC61AE56}">
  <ds:schemaRefs>
    <ds:schemaRef ds:uri="http://schemas.microsoft.com/sharepoint/v3/contenttype/forms"/>
  </ds:schemaRefs>
</ds:datastoreItem>
</file>

<file path=customXml/itemProps3.xml><?xml version="1.0" encoding="utf-8"?>
<ds:datastoreItem xmlns:ds="http://schemas.openxmlformats.org/officeDocument/2006/customXml" ds:itemID="{B773BA5B-B3F6-43C4-9EAD-B51F957A09EC}">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purl.org/dc/terms/"/>
    <ds:schemaRef ds:uri="b4ec4095-9810-4e60-b964-3161185fe897"/>
    <ds:schemaRef ds:uri="http://www.w3.org/XML/1998/namespace"/>
  </ds:schemaRefs>
</ds:datastoreItem>
</file>

<file path=customXml/itemProps4.xml><?xml version="1.0" encoding="utf-8"?>
<ds:datastoreItem xmlns:ds="http://schemas.openxmlformats.org/officeDocument/2006/customXml" ds:itemID="{93BA0D30-2C27-45E1-9311-379B46DE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ABAD8-2D6A-4257-9AC7-EBCCD13A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0</TotalTime>
  <Pages>4</Pages>
  <Words>1745</Words>
  <Characters>10101</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PEREZ sabrina</dc:creator>
  <cp:lastModifiedBy>REDSTONE kayla</cp:lastModifiedBy>
  <cp:revision>2</cp:revision>
  <cp:lastPrinted>2017-07-25T12:55:00Z</cp:lastPrinted>
  <dcterms:created xsi:type="dcterms:W3CDTF">2017-10-20T08:29:00Z</dcterms:created>
  <dcterms:modified xsi:type="dcterms:W3CDTF">2017-10-20T08:29:00Z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31353db3-464c-48c0-bbf5-7afcd05a102c</vt:lpwstr>
  </property>
</Properties>
</file>