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D0AE8" w14:textId="77777777" w:rsidR="00A66ACA" w:rsidRPr="00A66ACA" w:rsidRDefault="00A66ACA" w:rsidP="0036091C">
      <w:pPr>
        <w:spacing w:line="220" w:lineRule="atLeast"/>
        <w:jc w:val="both"/>
        <w:rPr>
          <w:b/>
          <w:bCs/>
        </w:rPr>
      </w:pPr>
      <w:r w:rsidRPr="00A66ACA">
        <w:rPr>
          <w:b/>
          <w:bCs/>
        </w:rPr>
        <w:t xml:space="preserve">Consultancy services: strategic transformation of the UPU headquarters building </w:t>
      </w:r>
    </w:p>
    <w:p w14:paraId="66C86791" w14:textId="77777777" w:rsidR="00A66ACA" w:rsidRPr="00A66ACA" w:rsidRDefault="00A66ACA" w:rsidP="0036091C">
      <w:pPr>
        <w:spacing w:line="220" w:lineRule="atLeast"/>
        <w:jc w:val="both"/>
        <w:rPr>
          <w:b/>
          <w:bCs/>
        </w:rPr>
      </w:pPr>
    </w:p>
    <w:p w14:paraId="1E58FF96" w14:textId="77777777" w:rsidR="00A66ACA" w:rsidRPr="00A66ACA" w:rsidRDefault="00A66ACA" w:rsidP="0036091C">
      <w:pPr>
        <w:spacing w:line="220" w:lineRule="atLeast"/>
        <w:jc w:val="both"/>
        <w:rPr>
          <w:b/>
          <w:bCs/>
        </w:rPr>
      </w:pPr>
      <w:r w:rsidRPr="00A66ACA">
        <w:rPr>
          <w:b/>
          <w:bCs/>
        </w:rPr>
        <w:t>BIM information requirements</w:t>
      </w:r>
    </w:p>
    <w:p w14:paraId="5751DBE8" w14:textId="77777777" w:rsidR="00A66ACA" w:rsidRPr="00A66ACA" w:rsidRDefault="00A66ACA" w:rsidP="0036091C">
      <w:pPr>
        <w:spacing w:line="220" w:lineRule="atLeast"/>
        <w:jc w:val="both"/>
        <w:rPr>
          <w:b/>
          <w:bCs/>
        </w:rPr>
      </w:pPr>
    </w:p>
    <w:p w14:paraId="71891BA0" w14:textId="77777777" w:rsidR="00A66ACA" w:rsidRPr="00A66ACA" w:rsidRDefault="00A66ACA" w:rsidP="0036091C">
      <w:pPr>
        <w:spacing w:line="220" w:lineRule="atLeast"/>
        <w:jc w:val="both"/>
        <w:rPr>
          <w:b/>
          <w:bCs/>
        </w:rPr>
      </w:pPr>
    </w:p>
    <w:p w14:paraId="33F5CE20" w14:textId="0056A1C6" w:rsidR="00A66ACA" w:rsidRPr="00A66ACA" w:rsidRDefault="00A66ACA" w:rsidP="0036091C">
      <w:pPr>
        <w:spacing w:line="220" w:lineRule="atLeast"/>
        <w:jc w:val="both"/>
        <w:rPr>
          <w:b/>
          <w:bCs/>
        </w:rPr>
      </w:pPr>
      <w:r w:rsidRPr="00A66ACA">
        <w:rPr>
          <w:b/>
          <w:bCs/>
        </w:rPr>
        <w:t>1</w:t>
      </w:r>
      <w:r w:rsidRPr="00A66ACA">
        <w:rPr>
          <w:b/>
          <w:bCs/>
        </w:rPr>
        <w:tab/>
        <w:t>Purpose and scope</w:t>
      </w:r>
    </w:p>
    <w:p w14:paraId="77F164FC" w14:textId="77777777" w:rsidR="00A66ACA" w:rsidRPr="00A66ACA" w:rsidRDefault="00A66ACA" w:rsidP="0036091C">
      <w:pPr>
        <w:spacing w:line="220" w:lineRule="atLeast"/>
        <w:jc w:val="both"/>
      </w:pPr>
    </w:p>
    <w:p w14:paraId="02BBFCB4" w14:textId="60B6D8CF" w:rsidR="00A66ACA" w:rsidRPr="00A66ACA" w:rsidRDefault="00A66ACA" w:rsidP="0036091C">
      <w:pPr>
        <w:spacing w:line="220" w:lineRule="atLeast"/>
        <w:jc w:val="both"/>
      </w:pPr>
      <w:r w:rsidRPr="00A66ACA">
        <w:t>The purpose of this annex is to define the building information modelling (BIM) information requirements applicable to this call for tenders.</w:t>
      </w:r>
    </w:p>
    <w:p w14:paraId="00DA4143" w14:textId="77777777" w:rsidR="00A66ACA" w:rsidRPr="00A66ACA" w:rsidRDefault="00A66ACA" w:rsidP="0036091C">
      <w:pPr>
        <w:spacing w:line="220" w:lineRule="atLeast"/>
        <w:jc w:val="both"/>
      </w:pPr>
    </w:p>
    <w:p w14:paraId="50065FD6" w14:textId="77777777" w:rsidR="00A66ACA" w:rsidRPr="00A66ACA" w:rsidRDefault="00A66ACA" w:rsidP="0036091C">
      <w:pPr>
        <w:spacing w:line="220" w:lineRule="atLeast"/>
        <w:jc w:val="both"/>
      </w:pPr>
      <w:r w:rsidRPr="00A66ACA">
        <w:t>The objectives of BIM implementation are to:</w:t>
      </w:r>
    </w:p>
    <w:p w14:paraId="1F9783EF" w14:textId="1AD2BB16" w:rsidR="00A66ACA" w:rsidRPr="00A66ACA" w:rsidRDefault="00A66ACA" w:rsidP="0036091C">
      <w:pPr>
        <w:pStyle w:val="1Premierretrait"/>
        <w:spacing w:line="220" w:lineRule="atLeast"/>
      </w:pPr>
      <w:r w:rsidRPr="00A66ACA">
        <w:t>support structured comparison between options A (renovation) and B (new construction) during SIA phase 2;</w:t>
      </w:r>
    </w:p>
    <w:p w14:paraId="12AD1D7A" w14:textId="7C537CE3" w:rsidR="00A66ACA" w:rsidRPr="00A66ACA" w:rsidRDefault="00A66ACA" w:rsidP="0036091C">
      <w:pPr>
        <w:pStyle w:val="1Premierretrait"/>
        <w:spacing w:line="220" w:lineRule="atLeast"/>
      </w:pPr>
      <w:r w:rsidRPr="00A66ACA">
        <w:t>ensure coordinated interdisciplinary design development;</w:t>
      </w:r>
    </w:p>
    <w:p w14:paraId="165086E6" w14:textId="3705A33C" w:rsidR="00A66ACA" w:rsidRPr="00A66ACA" w:rsidRDefault="00A66ACA" w:rsidP="0036091C">
      <w:pPr>
        <w:pStyle w:val="1Premierretrait"/>
        <w:spacing w:line="220" w:lineRule="atLeast"/>
      </w:pPr>
      <w:r w:rsidRPr="00A66ACA">
        <w:t>support cost estimation accuracy (±30% in phase 2);</w:t>
      </w:r>
    </w:p>
    <w:p w14:paraId="2A53D429" w14:textId="2918BC85" w:rsidR="00A66ACA" w:rsidRPr="00A66ACA" w:rsidRDefault="00A66ACA" w:rsidP="0036091C">
      <w:pPr>
        <w:pStyle w:val="1Premierretrait"/>
        <w:spacing w:line="220" w:lineRule="atLeast"/>
      </w:pPr>
      <w:r w:rsidRPr="00A66ACA">
        <w:t>facilitate regulatory approval procedures as applicable in the canton of Berne;</w:t>
      </w:r>
    </w:p>
    <w:p w14:paraId="6CFF01FB" w14:textId="1B0640B2" w:rsidR="00A66ACA" w:rsidRPr="00A66ACA" w:rsidRDefault="00A66ACA" w:rsidP="0036091C">
      <w:pPr>
        <w:pStyle w:val="1Premierretrait"/>
        <w:spacing w:line="220" w:lineRule="atLeast"/>
      </w:pPr>
      <w:r w:rsidRPr="00A66ACA">
        <w:t>enable structured digital information handover for future asset management, subject to confirmation in phase 2.</w:t>
      </w:r>
    </w:p>
    <w:p w14:paraId="0DFBF944" w14:textId="77777777" w:rsidR="00A66ACA" w:rsidRPr="00A66ACA" w:rsidRDefault="00A66ACA" w:rsidP="0036091C">
      <w:pPr>
        <w:spacing w:line="220" w:lineRule="atLeast"/>
        <w:jc w:val="both"/>
      </w:pPr>
    </w:p>
    <w:p w14:paraId="16965B94" w14:textId="1A3271D7" w:rsidR="00A66ACA" w:rsidRPr="00A66ACA" w:rsidRDefault="00A66ACA" w:rsidP="0036091C">
      <w:pPr>
        <w:spacing w:line="220" w:lineRule="atLeast"/>
        <w:jc w:val="both"/>
      </w:pPr>
      <w:r w:rsidRPr="00A66ACA">
        <w:t>This annex establishes the minimum requirements in alignment with recognized international and Swiss stand</w:t>
      </w:r>
      <w:r>
        <w:softHyphen/>
      </w:r>
      <w:r w:rsidRPr="00A66ACA">
        <w:t>ards. No proprietary software platforms are prescribed.</w:t>
      </w:r>
    </w:p>
    <w:p w14:paraId="2144073F" w14:textId="65721AA1" w:rsidR="00A66ACA" w:rsidRPr="00A66ACA" w:rsidRDefault="00A66ACA" w:rsidP="0036091C">
      <w:pPr>
        <w:spacing w:line="220" w:lineRule="atLeast"/>
        <w:jc w:val="both"/>
      </w:pPr>
    </w:p>
    <w:p w14:paraId="6574746B" w14:textId="77777777" w:rsidR="00A66ACA" w:rsidRPr="00A66ACA" w:rsidRDefault="00A66ACA" w:rsidP="0036091C">
      <w:pPr>
        <w:spacing w:line="220" w:lineRule="atLeast"/>
        <w:jc w:val="both"/>
      </w:pPr>
    </w:p>
    <w:p w14:paraId="49D6C47E" w14:textId="59EC9DE4" w:rsidR="00A66ACA" w:rsidRPr="00A66ACA" w:rsidRDefault="00A66ACA" w:rsidP="0036091C">
      <w:pPr>
        <w:pStyle w:val="Titre1"/>
        <w:spacing w:line="220" w:lineRule="atLeast"/>
      </w:pPr>
      <w:r w:rsidRPr="00A66ACA">
        <w:t>2</w:t>
      </w:r>
      <w:r w:rsidRPr="00A66ACA">
        <w:tab/>
        <w:t xml:space="preserve">Regulatory and normative </w:t>
      </w:r>
      <w:proofErr w:type="gramStart"/>
      <w:r w:rsidRPr="00A66ACA">
        <w:t>framework</w:t>
      </w:r>
      <w:proofErr w:type="gramEnd"/>
    </w:p>
    <w:p w14:paraId="4F3CEFFD" w14:textId="77777777" w:rsidR="00A66ACA" w:rsidRPr="00A66ACA" w:rsidRDefault="00A66ACA" w:rsidP="0036091C">
      <w:pPr>
        <w:spacing w:line="220" w:lineRule="atLeast"/>
        <w:jc w:val="both"/>
      </w:pPr>
    </w:p>
    <w:p w14:paraId="6FCF8B0F" w14:textId="3F2BACB2" w:rsidR="00A66ACA" w:rsidRPr="00A66ACA" w:rsidRDefault="0053399E" w:rsidP="0036091C">
      <w:pPr>
        <w:spacing w:line="220" w:lineRule="atLeast"/>
        <w:jc w:val="both"/>
      </w:pPr>
      <w:r>
        <w:t>Without prejudice to the UPU’s privileges and immunities, t</w:t>
      </w:r>
      <w:r w:rsidR="00A66ACA" w:rsidRPr="00A66ACA">
        <w:t>he BIM methodology shall be aligned with:</w:t>
      </w:r>
    </w:p>
    <w:p w14:paraId="0816A99A" w14:textId="6E984B04" w:rsidR="00A66ACA" w:rsidRPr="00A66ACA" w:rsidRDefault="00A66ACA" w:rsidP="0036091C">
      <w:pPr>
        <w:pStyle w:val="1Premierretrait"/>
        <w:spacing w:line="220" w:lineRule="atLeast"/>
      </w:pPr>
      <w:r w:rsidRPr="00A66ACA">
        <w:t>ISO 19650-1 and ISO 19650-2 (information management using BIM);</w:t>
      </w:r>
    </w:p>
    <w:p w14:paraId="687522D4" w14:textId="2C516721" w:rsidR="00A66ACA" w:rsidRPr="00A66ACA" w:rsidRDefault="00A66ACA" w:rsidP="0036091C">
      <w:pPr>
        <w:pStyle w:val="1Premierretrait"/>
        <w:spacing w:line="220" w:lineRule="atLeast"/>
      </w:pPr>
      <w:r w:rsidRPr="00A66ACA">
        <w:t>IFC 4.3 as a neutral and open exchange format;</w:t>
      </w:r>
    </w:p>
    <w:p w14:paraId="70C60D75" w14:textId="509AED21" w:rsidR="00A66ACA" w:rsidRPr="00A66ACA" w:rsidRDefault="00A66ACA" w:rsidP="0036091C">
      <w:pPr>
        <w:pStyle w:val="1Premierretrait"/>
        <w:spacing w:line="220" w:lineRule="atLeast"/>
      </w:pPr>
      <w:r w:rsidRPr="00A66ACA">
        <w:t>Swiss SIA framework for project phases;</w:t>
      </w:r>
    </w:p>
    <w:p w14:paraId="72075FD4" w14:textId="13E1F919" w:rsidR="00A66ACA" w:rsidRPr="0053399E" w:rsidRDefault="00421506" w:rsidP="0036091C">
      <w:pPr>
        <w:pStyle w:val="1Premierretrait"/>
        <w:spacing w:line="220" w:lineRule="atLeast"/>
      </w:pPr>
      <w:r>
        <w:t xml:space="preserve">Any BIM-relevant </w:t>
      </w:r>
      <w:r w:rsidR="00A66ACA" w:rsidRPr="0053399E">
        <w:t>regulatory requirements applicable</w:t>
      </w:r>
      <w:r>
        <w:t xml:space="preserve"> in Switzerland and</w:t>
      </w:r>
      <w:r w:rsidR="00A66ACA" w:rsidRPr="0053399E">
        <w:t xml:space="preserve"> in the canton of Berne.</w:t>
      </w:r>
    </w:p>
    <w:p w14:paraId="1FF43796" w14:textId="77777777" w:rsidR="00A66ACA" w:rsidRPr="00A66ACA" w:rsidRDefault="00A66ACA" w:rsidP="0036091C">
      <w:pPr>
        <w:spacing w:line="220" w:lineRule="atLeast"/>
        <w:jc w:val="both"/>
      </w:pPr>
    </w:p>
    <w:p w14:paraId="77053ACC" w14:textId="5D7B0E58" w:rsidR="00A66ACA" w:rsidRPr="00A66ACA" w:rsidRDefault="00A66ACA" w:rsidP="0036091C">
      <w:pPr>
        <w:spacing w:line="220" w:lineRule="atLeast"/>
        <w:jc w:val="both"/>
      </w:pPr>
      <w:r w:rsidRPr="0053399E">
        <w:t>In the event of conflict</w:t>
      </w:r>
      <w:r w:rsidR="0053399E">
        <w:t xml:space="preserve"> between the requirements listed above</w:t>
      </w:r>
      <w:r w:rsidRPr="0053399E">
        <w:t>, Swiss regulatory requirements shall prevail.</w:t>
      </w:r>
    </w:p>
    <w:p w14:paraId="1EADA4FD" w14:textId="60D36E54" w:rsidR="00A66ACA" w:rsidRPr="00A66ACA" w:rsidRDefault="00A66ACA" w:rsidP="0036091C">
      <w:pPr>
        <w:spacing w:line="220" w:lineRule="atLeast"/>
        <w:jc w:val="both"/>
      </w:pPr>
    </w:p>
    <w:p w14:paraId="2A3C780A" w14:textId="77777777" w:rsidR="00A66ACA" w:rsidRPr="00A66ACA" w:rsidRDefault="00A66ACA" w:rsidP="0036091C">
      <w:pPr>
        <w:spacing w:line="220" w:lineRule="atLeast"/>
        <w:jc w:val="both"/>
      </w:pPr>
    </w:p>
    <w:p w14:paraId="069F4193" w14:textId="7E74C5C1" w:rsidR="00A66ACA" w:rsidRPr="00A66ACA" w:rsidRDefault="00A66ACA" w:rsidP="0036091C">
      <w:pPr>
        <w:pStyle w:val="Titre1"/>
        <w:spacing w:line="220" w:lineRule="atLeast"/>
      </w:pPr>
      <w:r w:rsidRPr="00A66ACA">
        <w:t>3</w:t>
      </w:r>
      <w:r w:rsidRPr="00A66ACA">
        <w:tab/>
        <w:t>BIM governance</w:t>
      </w:r>
    </w:p>
    <w:p w14:paraId="26A358B4" w14:textId="77777777" w:rsidR="00A66ACA" w:rsidRPr="00A66ACA" w:rsidRDefault="00A66ACA" w:rsidP="0036091C">
      <w:pPr>
        <w:spacing w:line="220" w:lineRule="atLeast"/>
        <w:jc w:val="both"/>
      </w:pPr>
    </w:p>
    <w:p w14:paraId="638EC2FC" w14:textId="77777777" w:rsidR="00A66ACA" w:rsidRPr="00A66ACA" w:rsidRDefault="00A66ACA" w:rsidP="0036091C">
      <w:pPr>
        <w:pStyle w:val="Titre2"/>
        <w:spacing w:line="220" w:lineRule="atLeast"/>
      </w:pPr>
      <w:r w:rsidRPr="00A66ACA">
        <w:t>3.1</w:t>
      </w:r>
      <w:r w:rsidRPr="00A66ACA">
        <w:tab/>
        <w:t>BIM management structure</w:t>
      </w:r>
    </w:p>
    <w:p w14:paraId="76DB3654" w14:textId="77777777" w:rsidR="00A66ACA" w:rsidRPr="00A66ACA" w:rsidRDefault="00A66ACA" w:rsidP="0036091C">
      <w:pPr>
        <w:spacing w:line="220" w:lineRule="atLeast"/>
        <w:jc w:val="both"/>
      </w:pPr>
    </w:p>
    <w:p w14:paraId="52C02D39" w14:textId="77777777" w:rsidR="00A66ACA" w:rsidRPr="00A66ACA" w:rsidRDefault="00A66ACA" w:rsidP="0036091C">
      <w:pPr>
        <w:spacing w:line="220" w:lineRule="atLeast"/>
        <w:jc w:val="both"/>
      </w:pPr>
      <w:r w:rsidRPr="00A66ACA">
        <w:t>The Vendor shall appoint:</w:t>
      </w:r>
    </w:p>
    <w:p w14:paraId="3193D586" w14:textId="64A0B785" w:rsidR="00A66ACA" w:rsidRPr="00A66ACA" w:rsidRDefault="00A66ACA" w:rsidP="0036091C">
      <w:pPr>
        <w:pStyle w:val="1Premierretrait"/>
        <w:spacing w:line="220" w:lineRule="atLeast"/>
      </w:pPr>
      <w:r w:rsidRPr="00A66ACA">
        <w:t>a project BIM manager;</w:t>
      </w:r>
    </w:p>
    <w:p w14:paraId="0F734C26" w14:textId="05FBE6F3" w:rsidR="00A66ACA" w:rsidRPr="00A66ACA" w:rsidRDefault="00A66ACA" w:rsidP="0036091C">
      <w:pPr>
        <w:pStyle w:val="1Premierretrait"/>
        <w:spacing w:line="220" w:lineRule="atLeast"/>
      </w:pPr>
      <w:r w:rsidRPr="00A66ACA">
        <w:t>discipline BIM coordinators;</w:t>
      </w:r>
    </w:p>
    <w:p w14:paraId="553D18CF" w14:textId="0A976BCA" w:rsidR="00A66ACA" w:rsidRPr="00A66ACA" w:rsidRDefault="00A66ACA" w:rsidP="0036091C">
      <w:pPr>
        <w:pStyle w:val="1Premierretrait"/>
        <w:spacing w:line="220" w:lineRule="atLeast"/>
      </w:pPr>
      <w:r w:rsidRPr="00A66ACA">
        <w:t>model authors per discipline.</w:t>
      </w:r>
    </w:p>
    <w:p w14:paraId="23ED9039" w14:textId="77777777" w:rsidR="00A66ACA" w:rsidRPr="00A66ACA" w:rsidRDefault="00A66ACA" w:rsidP="0036091C">
      <w:pPr>
        <w:spacing w:line="220" w:lineRule="atLeast"/>
        <w:jc w:val="both"/>
      </w:pPr>
    </w:p>
    <w:p w14:paraId="6BC29812" w14:textId="09C7FD09" w:rsidR="00A66ACA" w:rsidRPr="00A66ACA" w:rsidRDefault="00A66ACA" w:rsidP="0036091C">
      <w:pPr>
        <w:spacing w:line="220" w:lineRule="atLeast"/>
        <w:jc w:val="both"/>
      </w:pPr>
      <w:r w:rsidRPr="00A66ACA">
        <w:t>The project BIM manager shall be responsible for:</w:t>
      </w:r>
    </w:p>
    <w:p w14:paraId="2350E1AD" w14:textId="4D1106D9" w:rsidR="00A66ACA" w:rsidRPr="00A66ACA" w:rsidRDefault="00A66ACA" w:rsidP="0036091C">
      <w:pPr>
        <w:pStyle w:val="1Premierretrait"/>
        <w:spacing w:line="220" w:lineRule="atLeast"/>
      </w:pPr>
      <w:r w:rsidRPr="00A66ACA">
        <w:t>overall coordination of information;</w:t>
      </w:r>
    </w:p>
    <w:p w14:paraId="70EE7C7E" w14:textId="45FF6189" w:rsidR="00A66ACA" w:rsidRPr="00A66ACA" w:rsidRDefault="00A66ACA" w:rsidP="0036091C">
      <w:pPr>
        <w:pStyle w:val="1Premierretrait"/>
        <w:spacing w:line="220" w:lineRule="atLeast"/>
      </w:pPr>
      <w:r w:rsidRPr="00A66ACA">
        <w:t>governance of the common data environment;</w:t>
      </w:r>
    </w:p>
    <w:p w14:paraId="082AD507" w14:textId="47077828" w:rsidR="00A66ACA" w:rsidRPr="00A66ACA" w:rsidRDefault="00A66ACA" w:rsidP="00A66ACA">
      <w:pPr>
        <w:pStyle w:val="1Premierretrait"/>
      </w:pPr>
      <w:r w:rsidRPr="00A66ACA">
        <w:t>model validation procedures;</w:t>
      </w:r>
    </w:p>
    <w:p w14:paraId="6E3B2CB4" w14:textId="0FDA22C5" w:rsidR="00A66ACA" w:rsidRPr="00A66ACA" w:rsidRDefault="00A66ACA" w:rsidP="0036091C">
      <w:pPr>
        <w:pStyle w:val="1Premierretrait"/>
        <w:spacing w:line="220" w:lineRule="atLeast"/>
      </w:pPr>
      <w:r w:rsidRPr="00A66ACA">
        <w:t>IFC export verification;</w:t>
      </w:r>
    </w:p>
    <w:p w14:paraId="6F2EFA50" w14:textId="1A761072" w:rsidR="00A66ACA" w:rsidRPr="00A66ACA" w:rsidRDefault="00A66ACA" w:rsidP="0036091C">
      <w:pPr>
        <w:pStyle w:val="1Premierretrait"/>
        <w:spacing w:line="220" w:lineRule="atLeast"/>
      </w:pPr>
      <w:r w:rsidRPr="00A66ACA">
        <w:lastRenderedPageBreak/>
        <w:t>compliance with this annex.</w:t>
      </w:r>
    </w:p>
    <w:p w14:paraId="7845B1E4" w14:textId="77777777" w:rsidR="00A66ACA" w:rsidRPr="00A66ACA" w:rsidRDefault="00A66ACA" w:rsidP="0036091C">
      <w:pPr>
        <w:spacing w:line="220" w:lineRule="atLeast"/>
        <w:jc w:val="both"/>
      </w:pPr>
    </w:p>
    <w:p w14:paraId="24C66826" w14:textId="5930EF9A" w:rsidR="00A66ACA" w:rsidRPr="00A66ACA" w:rsidRDefault="00A66ACA" w:rsidP="0036091C">
      <w:pPr>
        <w:pStyle w:val="Titre2"/>
        <w:spacing w:line="220" w:lineRule="atLeast"/>
      </w:pPr>
      <w:r w:rsidRPr="00A66ACA">
        <w:t>3.2</w:t>
      </w:r>
      <w:r w:rsidRPr="00A66ACA">
        <w:tab/>
        <w:t xml:space="preserve">BIM execution plan </w:t>
      </w:r>
    </w:p>
    <w:p w14:paraId="6A963811" w14:textId="77777777" w:rsidR="00A66ACA" w:rsidRPr="00A66ACA" w:rsidRDefault="00A66ACA" w:rsidP="0036091C">
      <w:pPr>
        <w:spacing w:line="220" w:lineRule="atLeast"/>
        <w:jc w:val="both"/>
      </w:pPr>
    </w:p>
    <w:p w14:paraId="1FF1E235" w14:textId="77777777" w:rsidR="00A66ACA" w:rsidRPr="00A66ACA" w:rsidRDefault="00A66ACA" w:rsidP="0036091C">
      <w:pPr>
        <w:spacing w:line="220" w:lineRule="atLeast"/>
        <w:jc w:val="both"/>
      </w:pPr>
      <w:r w:rsidRPr="00A66ACA">
        <w:t>At the start of SIA phase 2, the Vendor shall submit a BIM execution plan that includes:</w:t>
      </w:r>
    </w:p>
    <w:p w14:paraId="1D7FD2AA" w14:textId="44FFB3CC" w:rsidR="00A66ACA" w:rsidRPr="00A66ACA" w:rsidRDefault="00A66ACA" w:rsidP="0036091C">
      <w:pPr>
        <w:pStyle w:val="1Premierretrait"/>
        <w:spacing w:line="220" w:lineRule="atLeast"/>
      </w:pPr>
      <w:r w:rsidRPr="00A66ACA">
        <w:t>roles and responsibilities;</w:t>
      </w:r>
    </w:p>
    <w:p w14:paraId="4BC17B34" w14:textId="6A4582A8" w:rsidR="00A66ACA" w:rsidRPr="00A66ACA" w:rsidRDefault="00A66ACA" w:rsidP="0036091C">
      <w:pPr>
        <w:pStyle w:val="1Premierretrait"/>
        <w:spacing w:line="220" w:lineRule="atLeast"/>
      </w:pPr>
      <w:r w:rsidRPr="00A66ACA">
        <w:t>model structuring principles;</w:t>
      </w:r>
    </w:p>
    <w:p w14:paraId="58A0639D" w14:textId="613DC555" w:rsidR="00A66ACA" w:rsidRPr="00A66ACA" w:rsidRDefault="00A66ACA" w:rsidP="0036091C">
      <w:pPr>
        <w:pStyle w:val="1Premierretrait"/>
        <w:spacing w:line="220" w:lineRule="atLeast"/>
      </w:pPr>
      <w:r w:rsidRPr="00A66ACA">
        <w:t>coordination workflow;</w:t>
      </w:r>
    </w:p>
    <w:p w14:paraId="1C1A6331" w14:textId="2EB9CEBE" w:rsidR="00A66ACA" w:rsidRPr="00A66ACA" w:rsidRDefault="00A66ACA" w:rsidP="0036091C">
      <w:pPr>
        <w:pStyle w:val="1Premierretrait"/>
        <w:spacing w:line="220" w:lineRule="atLeast"/>
      </w:pPr>
      <w:r w:rsidRPr="00A66ACA">
        <w:t>information delivery schedule;</w:t>
      </w:r>
    </w:p>
    <w:p w14:paraId="3B5C0A85" w14:textId="268FA36A" w:rsidR="00A66ACA" w:rsidRPr="00A66ACA" w:rsidRDefault="00A66ACA" w:rsidP="0036091C">
      <w:pPr>
        <w:pStyle w:val="1Premierretrait"/>
        <w:spacing w:line="220" w:lineRule="atLeast"/>
      </w:pPr>
      <w:r w:rsidRPr="00A66ACA">
        <w:t>validation procedures;</w:t>
      </w:r>
    </w:p>
    <w:p w14:paraId="550C613D" w14:textId="22496BCA" w:rsidR="00A66ACA" w:rsidRPr="00A66ACA" w:rsidRDefault="00A66ACA" w:rsidP="0036091C">
      <w:pPr>
        <w:pStyle w:val="1Premierretrait"/>
        <w:spacing w:line="220" w:lineRule="atLeast"/>
      </w:pPr>
      <w:r w:rsidRPr="00A66ACA">
        <w:t>exchange protocols;</w:t>
      </w:r>
    </w:p>
    <w:p w14:paraId="56FB4197" w14:textId="51FB450A" w:rsidR="00A66ACA" w:rsidRPr="00A66ACA" w:rsidRDefault="00A66ACA" w:rsidP="0036091C">
      <w:pPr>
        <w:pStyle w:val="1Premierretrait"/>
        <w:spacing w:line="220" w:lineRule="atLeast"/>
      </w:pPr>
      <w:r w:rsidRPr="00A66ACA">
        <w:t>naming convention proposal (if not otherwise defined).</w:t>
      </w:r>
    </w:p>
    <w:p w14:paraId="0010354C" w14:textId="77777777" w:rsidR="00A66ACA" w:rsidRPr="00A66ACA" w:rsidRDefault="00A66ACA" w:rsidP="0036091C">
      <w:pPr>
        <w:spacing w:line="220" w:lineRule="atLeast"/>
        <w:jc w:val="both"/>
      </w:pPr>
    </w:p>
    <w:p w14:paraId="08D94642" w14:textId="77777777" w:rsidR="00A66ACA" w:rsidRPr="00A66ACA" w:rsidRDefault="00A66ACA" w:rsidP="0036091C">
      <w:pPr>
        <w:spacing w:line="220" w:lineRule="atLeast"/>
        <w:jc w:val="both"/>
      </w:pPr>
      <w:r w:rsidRPr="00A66ACA">
        <w:t>The BIM execution plan shall be subject to UPU approval.</w:t>
      </w:r>
    </w:p>
    <w:p w14:paraId="1268F473" w14:textId="3399C141" w:rsidR="00A66ACA" w:rsidRPr="00A66ACA" w:rsidRDefault="00A66ACA" w:rsidP="0036091C">
      <w:pPr>
        <w:spacing w:line="220" w:lineRule="atLeast"/>
        <w:jc w:val="both"/>
      </w:pPr>
    </w:p>
    <w:p w14:paraId="2C97B128" w14:textId="77777777" w:rsidR="00A66ACA" w:rsidRPr="00A66ACA" w:rsidRDefault="00A66ACA" w:rsidP="0036091C">
      <w:pPr>
        <w:spacing w:line="220" w:lineRule="atLeast"/>
        <w:jc w:val="both"/>
      </w:pPr>
    </w:p>
    <w:p w14:paraId="5F768FD3" w14:textId="5270271F" w:rsidR="00A66ACA" w:rsidRPr="00A66ACA" w:rsidRDefault="00A66ACA" w:rsidP="0036091C">
      <w:pPr>
        <w:pStyle w:val="Titre1"/>
        <w:spacing w:line="220" w:lineRule="atLeast"/>
      </w:pPr>
      <w:r w:rsidRPr="00A66ACA">
        <w:t>4</w:t>
      </w:r>
      <w:r w:rsidRPr="00A66ACA">
        <w:tab/>
        <w:t>Levels of development and information</w:t>
      </w:r>
    </w:p>
    <w:p w14:paraId="62787433" w14:textId="77777777" w:rsidR="00A66ACA" w:rsidRPr="00A66ACA" w:rsidRDefault="00A66ACA" w:rsidP="0036091C">
      <w:pPr>
        <w:spacing w:line="220" w:lineRule="atLeast"/>
        <w:jc w:val="both"/>
      </w:pPr>
    </w:p>
    <w:p w14:paraId="420EBB65" w14:textId="77777777" w:rsidR="00A66ACA" w:rsidRPr="00A66ACA" w:rsidRDefault="00A66ACA" w:rsidP="0036091C">
      <w:pPr>
        <w:spacing w:line="220" w:lineRule="atLeast"/>
        <w:jc w:val="both"/>
      </w:pPr>
      <w:r w:rsidRPr="00A66ACA">
        <w:t>The following minimum levels of development (LOD) and levels of information (LOI) shall apply:</w:t>
      </w:r>
    </w:p>
    <w:p w14:paraId="4A37D6A0" w14:textId="77777777" w:rsidR="00A66ACA" w:rsidRPr="00A66ACA" w:rsidRDefault="00A66ACA" w:rsidP="00F30F1A">
      <w:pPr>
        <w:tabs>
          <w:tab w:val="left" w:pos="1418"/>
          <w:tab w:val="left" w:pos="2552"/>
          <w:tab w:val="left" w:pos="3686"/>
        </w:tabs>
        <w:spacing w:before="120" w:line="220" w:lineRule="atLeast"/>
        <w:jc w:val="both"/>
      </w:pPr>
      <w:r w:rsidRPr="00A66ACA">
        <w:t>SIA phase</w:t>
      </w:r>
      <w:r w:rsidRPr="00A66ACA">
        <w:tab/>
        <w:t>LOD</w:t>
      </w:r>
      <w:r w:rsidRPr="00A66ACA">
        <w:tab/>
        <w:t>LOI</w:t>
      </w:r>
      <w:r w:rsidRPr="00A66ACA">
        <w:tab/>
        <w:t>Intended purpose</w:t>
      </w:r>
    </w:p>
    <w:p w14:paraId="5B319629" w14:textId="77777777" w:rsidR="00A66ACA" w:rsidRPr="00A66ACA" w:rsidRDefault="00A66ACA" w:rsidP="00F30F1A">
      <w:pPr>
        <w:tabs>
          <w:tab w:val="left" w:pos="1418"/>
          <w:tab w:val="left" w:pos="2552"/>
          <w:tab w:val="left" w:pos="3686"/>
        </w:tabs>
        <w:spacing w:before="120" w:line="220" w:lineRule="atLeast"/>
        <w:jc w:val="both"/>
      </w:pPr>
      <w:r w:rsidRPr="00A66ACA">
        <w:t>Phase 1</w:t>
      </w:r>
      <w:r w:rsidRPr="00A66ACA">
        <w:tab/>
        <w:t>100</w:t>
      </w:r>
      <w:r w:rsidRPr="00A66ACA">
        <w:tab/>
        <w:t>100</w:t>
      </w:r>
      <w:r w:rsidRPr="00A66ACA">
        <w:tab/>
        <w:t>Volumetric and area validation</w:t>
      </w:r>
    </w:p>
    <w:p w14:paraId="185A7B2A" w14:textId="77777777" w:rsidR="00A66ACA" w:rsidRPr="00A66ACA" w:rsidRDefault="00A66ACA" w:rsidP="00F30F1A">
      <w:pPr>
        <w:tabs>
          <w:tab w:val="left" w:pos="1418"/>
          <w:tab w:val="left" w:pos="2552"/>
          <w:tab w:val="left" w:pos="3686"/>
        </w:tabs>
        <w:spacing w:before="120" w:line="220" w:lineRule="atLeast"/>
        <w:jc w:val="both"/>
      </w:pPr>
      <w:r w:rsidRPr="00A66ACA">
        <w:t>Phase 2</w:t>
      </w:r>
      <w:r w:rsidRPr="00A66ACA">
        <w:tab/>
        <w:t>200</w:t>
      </w:r>
      <w:r w:rsidRPr="00A66ACA">
        <w:tab/>
        <w:t>200</w:t>
      </w:r>
      <w:r w:rsidRPr="00A66ACA">
        <w:tab/>
        <w:t>Concept coordination and option comparison</w:t>
      </w:r>
    </w:p>
    <w:p w14:paraId="6233ACAF" w14:textId="77777777" w:rsidR="00A66ACA" w:rsidRPr="00A66ACA" w:rsidRDefault="00A66ACA" w:rsidP="0036091C">
      <w:pPr>
        <w:spacing w:line="220" w:lineRule="atLeast"/>
        <w:jc w:val="both"/>
      </w:pPr>
    </w:p>
    <w:p w14:paraId="737498C7" w14:textId="77777777" w:rsidR="00A66ACA" w:rsidRPr="00A66ACA" w:rsidRDefault="00A66ACA" w:rsidP="0036091C">
      <w:pPr>
        <w:spacing w:line="220" w:lineRule="atLeast"/>
        <w:jc w:val="both"/>
      </w:pPr>
      <w:r w:rsidRPr="00A66ACA">
        <w:t>The following phases shall be prepared for subsequent project stages, but are not included within the current scope:</w:t>
      </w:r>
    </w:p>
    <w:p w14:paraId="5B15F703" w14:textId="77777777" w:rsidR="00A66ACA" w:rsidRPr="00A66ACA" w:rsidRDefault="00A66ACA" w:rsidP="00F30F1A">
      <w:pPr>
        <w:tabs>
          <w:tab w:val="left" w:pos="1418"/>
          <w:tab w:val="left" w:pos="2552"/>
          <w:tab w:val="left" w:pos="3686"/>
        </w:tabs>
        <w:spacing w:before="120" w:line="220" w:lineRule="atLeast"/>
        <w:jc w:val="both"/>
      </w:pPr>
      <w:r w:rsidRPr="00A66ACA">
        <w:t>Phase 3.1</w:t>
      </w:r>
      <w:r w:rsidRPr="00A66ACA">
        <w:tab/>
        <w:t>300</w:t>
      </w:r>
      <w:r w:rsidRPr="00A66ACA">
        <w:tab/>
        <w:t>300</w:t>
      </w:r>
      <w:r w:rsidRPr="00A66ACA">
        <w:tab/>
        <w:t>Coordinated design and permit support</w:t>
      </w:r>
    </w:p>
    <w:p w14:paraId="74B21D81" w14:textId="77777777" w:rsidR="00A66ACA" w:rsidRPr="00A66ACA" w:rsidRDefault="00A66ACA" w:rsidP="00F30F1A">
      <w:pPr>
        <w:tabs>
          <w:tab w:val="left" w:pos="1418"/>
          <w:tab w:val="left" w:pos="2552"/>
          <w:tab w:val="left" w:pos="3686"/>
        </w:tabs>
        <w:spacing w:before="120" w:line="220" w:lineRule="atLeast"/>
        <w:jc w:val="both"/>
      </w:pPr>
      <w:r w:rsidRPr="00A66ACA">
        <w:t>Phase 3.2</w:t>
      </w:r>
      <w:r w:rsidRPr="00A66ACA">
        <w:tab/>
        <w:t>350</w:t>
      </w:r>
      <w:r w:rsidRPr="00A66ACA">
        <w:tab/>
        <w:t>350</w:t>
      </w:r>
      <w:r w:rsidRPr="00A66ACA">
        <w:tab/>
        <w:t>Coordinated tender documentation</w:t>
      </w:r>
    </w:p>
    <w:p w14:paraId="7022E1E2" w14:textId="77777777" w:rsidR="00A66ACA" w:rsidRPr="00A66ACA" w:rsidRDefault="00A66ACA" w:rsidP="0036091C">
      <w:pPr>
        <w:spacing w:line="220" w:lineRule="atLeast"/>
        <w:jc w:val="both"/>
      </w:pPr>
    </w:p>
    <w:p w14:paraId="05409D68" w14:textId="4338DF7B" w:rsidR="00A66ACA" w:rsidRPr="00A66ACA" w:rsidRDefault="00A66ACA" w:rsidP="0036091C">
      <w:pPr>
        <w:spacing w:line="220" w:lineRule="atLeast"/>
        <w:jc w:val="both"/>
      </w:pPr>
      <w:r w:rsidRPr="00A66ACA">
        <w:t>LOD 350 shall include coordinated interfaces between systems. Fabrication-level detailing (LOD 400+) is excluded.</w:t>
      </w:r>
    </w:p>
    <w:p w14:paraId="1AE34D77" w14:textId="660E6C3D" w:rsidR="00A66ACA" w:rsidRPr="00A66ACA" w:rsidRDefault="00A66ACA" w:rsidP="0036091C">
      <w:pPr>
        <w:spacing w:line="220" w:lineRule="atLeast"/>
        <w:jc w:val="both"/>
      </w:pPr>
    </w:p>
    <w:p w14:paraId="525B4AEF" w14:textId="77777777" w:rsidR="00A66ACA" w:rsidRPr="00A66ACA" w:rsidRDefault="00A66ACA" w:rsidP="0036091C">
      <w:pPr>
        <w:spacing w:line="220" w:lineRule="atLeast"/>
        <w:jc w:val="both"/>
      </w:pPr>
    </w:p>
    <w:p w14:paraId="1D1F87ED" w14:textId="656B7257" w:rsidR="00A66ACA" w:rsidRPr="00A66ACA" w:rsidRDefault="00A66ACA" w:rsidP="0036091C">
      <w:pPr>
        <w:pStyle w:val="Titre1"/>
        <w:spacing w:line="220" w:lineRule="atLeast"/>
      </w:pPr>
      <w:r w:rsidRPr="00A66ACA">
        <w:t>5</w:t>
      </w:r>
      <w:r w:rsidRPr="00A66ACA">
        <w:tab/>
        <w:t>Model structure and work breakdown</w:t>
      </w:r>
    </w:p>
    <w:p w14:paraId="5DAE63B1" w14:textId="77777777" w:rsidR="00A66ACA" w:rsidRPr="00A66ACA" w:rsidRDefault="00A66ACA" w:rsidP="0036091C">
      <w:pPr>
        <w:spacing w:line="220" w:lineRule="atLeast"/>
        <w:jc w:val="both"/>
      </w:pPr>
    </w:p>
    <w:p w14:paraId="063359EA" w14:textId="77777777" w:rsidR="00A66ACA" w:rsidRPr="00A66ACA" w:rsidRDefault="00A66ACA" w:rsidP="0036091C">
      <w:pPr>
        <w:pStyle w:val="Titre2"/>
        <w:spacing w:line="220" w:lineRule="atLeast"/>
      </w:pPr>
      <w:r w:rsidRPr="00A66ACA">
        <w:t>5.1</w:t>
      </w:r>
      <w:r w:rsidRPr="00A66ACA">
        <w:tab/>
        <w:t>Model segmentation</w:t>
      </w:r>
    </w:p>
    <w:p w14:paraId="7B0D2CF6" w14:textId="77777777" w:rsidR="00A66ACA" w:rsidRPr="00A66ACA" w:rsidRDefault="00A66ACA" w:rsidP="0036091C">
      <w:pPr>
        <w:spacing w:line="220" w:lineRule="atLeast"/>
        <w:jc w:val="both"/>
      </w:pPr>
    </w:p>
    <w:p w14:paraId="4382DA18" w14:textId="77777777" w:rsidR="00A66ACA" w:rsidRPr="00A66ACA" w:rsidRDefault="00A66ACA" w:rsidP="0036091C">
      <w:pPr>
        <w:spacing w:line="220" w:lineRule="atLeast"/>
        <w:jc w:val="both"/>
      </w:pPr>
      <w:r w:rsidRPr="00A66ACA">
        <w:t>Models shall be structured by discipline:</w:t>
      </w:r>
    </w:p>
    <w:p w14:paraId="0DF5A6F5" w14:textId="79709229" w:rsidR="00A66ACA" w:rsidRPr="00A66ACA" w:rsidRDefault="00A66ACA" w:rsidP="0036091C">
      <w:pPr>
        <w:pStyle w:val="1Premierretrait"/>
        <w:spacing w:line="220" w:lineRule="atLeast"/>
      </w:pPr>
      <w:r w:rsidRPr="00A66ACA">
        <w:t>architecture;</w:t>
      </w:r>
    </w:p>
    <w:p w14:paraId="2412CF7C" w14:textId="2B22CA3E" w:rsidR="00A66ACA" w:rsidRPr="00A66ACA" w:rsidRDefault="00A66ACA" w:rsidP="0036091C">
      <w:pPr>
        <w:pStyle w:val="1Premierretrait"/>
        <w:spacing w:line="220" w:lineRule="atLeast"/>
      </w:pPr>
      <w:r w:rsidRPr="00A66ACA">
        <w:t>structure;</w:t>
      </w:r>
    </w:p>
    <w:p w14:paraId="00AE90A8" w14:textId="7CBD08CD" w:rsidR="00A66ACA" w:rsidRPr="00A66ACA" w:rsidRDefault="00A66ACA" w:rsidP="0036091C">
      <w:pPr>
        <w:pStyle w:val="1Premierretrait"/>
        <w:spacing w:line="220" w:lineRule="atLeast"/>
      </w:pPr>
      <w:r w:rsidRPr="00A66ACA">
        <w:t>building services (MEP).</w:t>
      </w:r>
    </w:p>
    <w:p w14:paraId="43F030E2" w14:textId="77777777" w:rsidR="00A66ACA" w:rsidRPr="00A66ACA" w:rsidRDefault="00A66ACA" w:rsidP="0036091C">
      <w:pPr>
        <w:spacing w:line="220" w:lineRule="atLeast"/>
        <w:jc w:val="both"/>
      </w:pPr>
    </w:p>
    <w:p w14:paraId="70901C40" w14:textId="77777777" w:rsidR="00A66ACA" w:rsidRPr="00A66ACA" w:rsidRDefault="00A66ACA" w:rsidP="0036091C">
      <w:pPr>
        <w:spacing w:line="220" w:lineRule="atLeast"/>
        <w:jc w:val="both"/>
      </w:pPr>
      <w:r w:rsidRPr="00A66ACA">
        <w:t>Further segmentation (zones, levels, systems) shall reflect the approved work breakdown structure (WBS).</w:t>
      </w:r>
    </w:p>
    <w:p w14:paraId="6398B9DC" w14:textId="77777777" w:rsidR="00A66ACA" w:rsidRPr="00A66ACA" w:rsidRDefault="00A66ACA" w:rsidP="0036091C">
      <w:pPr>
        <w:spacing w:line="220" w:lineRule="atLeast"/>
        <w:jc w:val="both"/>
      </w:pPr>
    </w:p>
    <w:p w14:paraId="751F1B70" w14:textId="007FFE22" w:rsidR="00A66ACA" w:rsidRPr="00A66ACA" w:rsidRDefault="00A66ACA" w:rsidP="0036091C">
      <w:pPr>
        <w:spacing w:line="220" w:lineRule="atLeast"/>
        <w:jc w:val="both"/>
      </w:pPr>
      <w:r w:rsidRPr="00A66ACA">
        <w:t>The WBS shall:</w:t>
      </w:r>
    </w:p>
    <w:p w14:paraId="456C94D1" w14:textId="6EF0DB7D" w:rsidR="00A66ACA" w:rsidRPr="00A66ACA" w:rsidRDefault="00A66ACA" w:rsidP="0036091C">
      <w:pPr>
        <w:pStyle w:val="1Premierretrait"/>
        <w:spacing w:line="220" w:lineRule="atLeast"/>
      </w:pPr>
      <w:r w:rsidRPr="00A66ACA">
        <w:t>support cost control;</w:t>
      </w:r>
    </w:p>
    <w:p w14:paraId="7195FCF3" w14:textId="7AE255AE" w:rsidR="00A66ACA" w:rsidRPr="00A66ACA" w:rsidRDefault="00A66ACA" w:rsidP="0036091C">
      <w:pPr>
        <w:pStyle w:val="1Premierretrait"/>
        <w:spacing w:line="220" w:lineRule="atLeast"/>
      </w:pPr>
      <w:r w:rsidRPr="00A66ACA">
        <w:t>support scheduling;</w:t>
      </w:r>
    </w:p>
    <w:p w14:paraId="2215ED1E" w14:textId="41CA9888" w:rsidR="00A66ACA" w:rsidRPr="00A66ACA" w:rsidRDefault="00A66ACA" w:rsidP="0036091C">
      <w:pPr>
        <w:pStyle w:val="1Premierretrait"/>
        <w:spacing w:line="220" w:lineRule="atLeast"/>
      </w:pPr>
      <w:r w:rsidRPr="00A66ACA">
        <w:t>ensure traceability of scope;</w:t>
      </w:r>
    </w:p>
    <w:p w14:paraId="3E364EAC" w14:textId="07C6A2F7" w:rsidR="00A66ACA" w:rsidRPr="00A66ACA" w:rsidRDefault="00A66ACA" w:rsidP="0036091C">
      <w:pPr>
        <w:pStyle w:val="1Premierretrait"/>
        <w:spacing w:line="220" w:lineRule="atLeast"/>
      </w:pPr>
      <w:r w:rsidRPr="00A66ACA">
        <w:t>be consistent with the project master schedule.</w:t>
      </w:r>
    </w:p>
    <w:p w14:paraId="4474EDDB" w14:textId="77777777" w:rsidR="00A66ACA" w:rsidRPr="00A66ACA" w:rsidRDefault="00A66ACA" w:rsidP="0036091C">
      <w:pPr>
        <w:spacing w:line="220" w:lineRule="atLeast"/>
        <w:jc w:val="both"/>
      </w:pPr>
    </w:p>
    <w:p w14:paraId="54D5CE70" w14:textId="77777777" w:rsidR="00A66ACA" w:rsidRPr="00A66ACA" w:rsidRDefault="00A66ACA" w:rsidP="0036091C">
      <w:pPr>
        <w:spacing w:line="220" w:lineRule="atLeast"/>
        <w:jc w:val="both"/>
      </w:pPr>
      <w:r w:rsidRPr="00A66ACA">
        <w:t>If the UPU defines a WBS, that structure shall prevail.</w:t>
      </w:r>
    </w:p>
    <w:p w14:paraId="295D7D66" w14:textId="77777777" w:rsidR="00A66ACA" w:rsidRPr="00A66ACA" w:rsidRDefault="00A66ACA" w:rsidP="00A66ACA">
      <w:pPr>
        <w:jc w:val="both"/>
      </w:pPr>
    </w:p>
    <w:p w14:paraId="6220EA9D" w14:textId="77777777" w:rsidR="0036091C" w:rsidRDefault="0036091C" w:rsidP="0036091C">
      <w:pPr>
        <w:pStyle w:val="Titre2"/>
        <w:spacing w:line="220" w:lineRule="atLeast"/>
      </w:pPr>
      <w:r>
        <w:br w:type="page"/>
      </w:r>
    </w:p>
    <w:p w14:paraId="02A07C50" w14:textId="7F650940" w:rsidR="00A66ACA" w:rsidRPr="00A66ACA" w:rsidRDefault="00A66ACA" w:rsidP="0036091C">
      <w:pPr>
        <w:pStyle w:val="Titre2"/>
        <w:spacing w:line="220" w:lineRule="atLeast"/>
      </w:pPr>
      <w:r w:rsidRPr="00A66ACA">
        <w:lastRenderedPageBreak/>
        <w:t>5.2</w:t>
      </w:r>
      <w:r w:rsidRPr="00A66ACA">
        <w:tab/>
        <w:t>Dual-option development (phase 2)</w:t>
      </w:r>
    </w:p>
    <w:p w14:paraId="61CDBCC3" w14:textId="77777777" w:rsidR="00A66ACA" w:rsidRPr="00A66ACA" w:rsidRDefault="00A66ACA" w:rsidP="0036091C">
      <w:pPr>
        <w:spacing w:line="220" w:lineRule="atLeast"/>
        <w:jc w:val="both"/>
      </w:pPr>
    </w:p>
    <w:p w14:paraId="2CCF6B6C" w14:textId="77777777" w:rsidR="00A66ACA" w:rsidRPr="00A66ACA" w:rsidRDefault="00A66ACA" w:rsidP="0036091C">
      <w:pPr>
        <w:spacing w:line="220" w:lineRule="atLeast"/>
        <w:jc w:val="both"/>
      </w:pPr>
      <w:r w:rsidRPr="00A66ACA">
        <w:t>During phase 2:</w:t>
      </w:r>
    </w:p>
    <w:p w14:paraId="2C58CBE7" w14:textId="7ECBAE2B" w:rsidR="00A66ACA" w:rsidRPr="00A66ACA" w:rsidRDefault="00A66ACA" w:rsidP="0036091C">
      <w:pPr>
        <w:pStyle w:val="1Premierretrait"/>
        <w:spacing w:line="220" w:lineRule="atLeast"/>
      </w:pPr>
      <w:r w:rsidRPr="00A66ACA">
        <w:t>options A and B shall be developed in separate model environments;</w:t>
      </w:r>
    </w:p>
    <w:p w14:paraId="65932333" w14:textId="131C3EB6" w:rsidR="00A66ACA" w:rsidRPr="00A66ACA" w:rsidRDefault="00A66ACA" w:rsidP="0036091C">
      <w:pPr>
        <w:pStyle w:val="1Premierretrait"/>
        <w:spacing w:line="220" w:lineRule="atLeast"/>
      </w:pPr>
      <w:r w:rsidRPr="00A66ACA">
        <w:t>models shall remain independent until option selection;</w:t>
      </w:r>
    </w:p>
    <w:p w14:paraId="58BA43E7" w14:textId="04C85970" w:rsidR="00A66ACA" w:rsidRPr="00A66ACA" w:rsidRDefault="00A66ACA" w:rsidP="0036091C">
      <w:pPr>
        <w:pStyle w:val="1Premierretrait"/>
        <w:spacing w:line="220" w:lineRule="atLeast"/>
      </w:pPr>
      <w:r w:rsidRPr="00A66ACA">
        <w:t>deliverables shall enable clear technical and financial comparison.</w:t>
      </w:r>
    </w:p>
    <w:p w14:paraId="7CCBCFBA" w14:textId="151BCF25" w:rsidR="00A66ACA" w:rsidRPr="00A66ACA" w:rsidRDefault="00A66ACA" w:rsidP="0036091C">
      <w:pPr>
        <w:spacing w:line="220" w:lineRule="atLeast"/>
        <w:jc w:val="both"/>
      </w:pPr>
    </w:p>
    <w:p w14:paraId="66E66D6B" w14:textId="77777777" w:rsidR="00A66ACA" w:rsidRPr="00A66ACA" w:rsidRDefault="00A66ACA" w:rsidP="0036091C">
      <w:pPr>
        <w:spacing w:line="220" w:lineRule="atLeast"/>
        <w:jc w:val="both"/>
      </w:pPr>
    </w:p>
    <w:p w14:paraId="31ED1878" w14:textId="31009DCE" w:rsidR="00A66ACA" w:rsidRPr="00A66ACA" w:rsidRDefault="00A66ACA" w:rsidP="0036091C">
      <w:pPr>
        <w:pStyle w:val="Titre1"/>
        <w:spacing w:line="220" w:lineRule="atLeast"/>
      </w:pPr>
      <w:r w:rsidRPr="00A66ACA">
        <w:t>6</w:t>
      </w:r>
      <w:r w:rsidRPr="00A66ACA">
        <w:tab/>
        <w:t>Information requirements per element</w:t>
      </w:r>
    </w:p>
    <w:p w14:paraId="6FD07DD8" w14:textId="77777777" w:rsidR="00A66ACA" w:rsidRPr="00A66ACA" w:rsidRDefault="00A66ACA" w:rsidP="0036091C">
      <w:pPr>
        <w:spacing w:line="220" w:lineRule="atLeast"/>
        <w:jc w:val="both"/>
      </w:pPr>
    </w:p>
    <w:p w14:paraId="2C78C7E6" w14:textId="77777777" w:rsidR="00A66ACA" w:rsidRPr="00A66ACA" w:rsidRDefault="00A66ACA" w:rsidP="0036091C">
      <w:pPr>
        <w:spacing w:line="220" w:lineRule="atLeast"/>
        <w:jc w:val="both"/>
      </w:pPr>
      <w:r w:rsidRPr="00A66ACA">
        <w:t>Each modelled element shall include, as a minimum:</w:t>
      </w:r>
    </w:p>
    <w:p w14:paraId="309982EB" w14:textId="047B4107" w:rsidR="00A66ACA" w:rsidRPr="00A66ACA" w:rsidRDefault="00A66ACA" w:rsidP="0036091C">
      <w:pPr>
        <w:pStyle w:val="1Premierretrait"/>
        <w:spacing w:line="220" w:lineRule="atLeast"/>
      </w:pPr>
      <w:r w:rsidRPr="00A66ACA">
        <w:t>a unique identifier;</w:t>
      </w:r>
    </w:p>
    <w:p w14:paraId="0C404C56" w14:textId="7D1E512C" w:rsidR="00A66ACA" w:rsidRPr="00A66ACA" w:rsidRDefault="00A66ACA" w:rsidP="0036091C">
      <w:pPr>
        <w:pStyle w:val="1Premierretrait"/>
        <w:spacing w:line="220" w:lineRule="atLeast"/>
      </w:pPr>
      <w:r w:rsidRPr="00A66ACA">
        <w:t>its association to the WBS;</w:t>
      </w:r>
    </w:p>
    <w:p w14:paraId="19BD465A" w14:textId="68D2835F" w:rsidR="00A66ACA" w:rsidRPr="00A66ACA" w:rsidRDefault="00A66ACA" w:rsidP="0036091C">
      <w:pPr>
        <w:pStyle w:val="1Premierretrait"/>
        <w:spacing w:line="220" w:lineRule="atLeast"/>
      </w:pPr>
      <w:r w:rsidRPr="00A66ACA">
        <w:t>discipline ownership;</w:t>
      </w:r>
    </w:p>
    <w:p w14:paraId="0D40ACA3" w14:textId="6F62F9C9" w:rsidR="00A66ACA" w:rsidRPr="00A66ACA" w:rsidRDefault="00A66ACA" w:rsidP="0036091C">
      <w:pPr>
        <w:pStyle w:val="1Premierretrait"/>
        <w:spacing w:line="220" w:lineRule="atLeast"/>
      </w:pPr>
      <w:r w:rsidRPr="00A66ACA">
        <w:t>phase attribution;</w:t>
      </w:r>
    </w:p>
    <w:p w14:paraId="052B96B3" w14:textId="2C3AB398" w:rsidR="00A66ACA" w:rsidRPr="00A66ACA" w:rsidRDefault="00A66ACA" w:rsidP="0036091C">
      <w:pPr>
        <w:pStyle w:val="1Premierretrait"/>
        <w:spacing w:line="220" w:lineRule="atLeast"/>
      </w:pPr>
      <w:r w:rsidRPr="00A66ACA">
        <w:t>primary material definition (where applicable);</w:t>
      </w:r>
    </w:p>
    <w:p w14:paraId="74410E51" w14:textId="5E88B498" w:rsidR="00A66ACA" w:rsidRPr="00A66ACA" w:rsidRDefault="00A66ACA" w:rsidP="0036091C">
      <w:pPr>
        <w:pStyle w:val="1Premierretrait"/>
        <w:spacing w:line="220" w:lineRule="atLeast"/>
      </w:pPr>
      <w:r w:rsidRPr="00A66ACA">
        <w:t>fire performance (if relevant);</w:t>
      </w:r>
    </w:p>
    <w:p w14:paraId="7ECF2997" w14:textId="347032FE" w:rsidR="00A66ACA" w:rsidRPr="00A66ACA" w:rsidRDefault="00A66ACA" w:rsidP="0036091C">
      <w:pPr>
        <w:pStyle w:val="1Premierretrait"/>
        <w:spacing w:line="220" w:lineRule="atLeast"/>
      </w:pPr>
      <w:r w:rsidRPr="00A66ACA">
        <w:t>energy-related attributes (if relevant).</w:t>
      </w:r>
    </w:p>
    <w:p w14:paraId="6C7B82E9" w14:textId="77777777" w:rsidR="00A66ACA" w:rsidRPr="00A66ACA" w:rsidRDefault="00A66ACA" w:rsidP="0036091C">
      <w:pPr>
        <w:spacing w:line="220" w:lineRule="atLeast"/>
        <w:jc w:val="both"/>
      </w:pPr>
    </w:p>
    <w:p w14:paraId="595A04A0" w14:textId="5B1E52FE" w:rsidR="00A66ACA" w:rsidRPr="00A66ACA" w:rsidRDefault="00A66ACA" w:rsidP="0036091C">
      <w:pPr>
        <w:spacing w:line="220" w:lineRule="atLeast"/>
        <w:jc w:val="both"/>
      </w:pPr>
      <w:r w:rsidRPr="00A66ACA">
        <w:t>Additional asset data requirements, if any, shall be defined after phase 2, depending on the UPU’s facility management strategy.</w:t>
      </w:r>
    </w:p>
    <w:p w14:paraId="6D706230" w14:textId="56F7B49E" w:rsidR="00A66ACA" w:rsidRPr="00A66ACA" w:rsidRDefault="00A66ACA" w:rsidP="0036091C">
      <w:pPr>
        <w:spacing w:line="220" w:lineRule="atLeast"/>
        <w:jc w:val="both"/>
      </w:pPr>
    </w:p>
    <w:p w14:paraId="77D8E71D" w14:textId="77777777" w:rsidR="00A66ACA" w:rsidRPr="00A66ACA" w:rsidRDefault="00A66ACA" w:rsidP="0036091C">
      <w:pPr>
        <w:spacing w:line="220" w:lineRule="atLeast"/>
        <w:jc w:val="both"/>
      </w:pPr>
    </w:p>
    <w:p w14:paraId="0B73B324" w14:textId="4F60FDDC" w:rsidR="00A66ACA" w:rsidRPr="00A66ACA" w:rsidRDefault="00A66ACA" w:rsidP="0036091C">
      <w:pPr>
        <w:pStyle w:val="Titre1"/>
        <w:spacing w:line="220" w:lineRule="atLeast"/>
      </w:pPr>
      <w:r w:rsidRPr="00A66ACA">
        <w:t>7</w:t>
      </w:r>
      <w:r w:rsidRPr="00A66ACA">
        <w:tab/>
        <w:t>Classification principles</w:t>
      </w:r>
    </w:p>
    <w:p w14:paraId="70AC2E89" w14:textId="77777777" w:rsidR="00A66ACA" w:rsidRPr="00A66ACA" w:rsidRDefault="00A66ACA" w:rsidP="0036091C">
      <w:pPr>
        <w:spacing w:line="220" w:lineRule="atLeast"/>
        <w:jc w:val="both"/>
      </w:pPr>
    </w:p>
    <w:p w14:paraId="18824265" w14:textId="77777777" w:rsidR="00A66ACA" w:rsidRPr="00A66ACA" w:rsidRDefault="00A66ACA" w:rsidP="0036091C">
      <w:pPr>
        <w:spacing w:line="220" w:lineRule="atLeast"/>
        <w:jc w:val="both"/>
      </w:pPr>
      <w:r w:rsidRPr="00A66ACA">
        <w:t>No mandatory classification system is imposed at the tender stage.</w:t>
      </w:r>
    </w:p>
    <w:p w14:paraId="5839E3A6" w14:textId="77777777" w:rsidR="00A66ACA" w:rsidRPr="00A66ACA" w:rsidRDefault="00A66ACA" w:rsidP="0036091C">
      <w:pPr>
        <w:spacing w:line="220" w:lineRule="atLeast"/>
        <w:jc w:val="both"/>
      </w:pPr>
    </w:p>
    <w:p w14:paraId="3FDF31AB" w14:textId="77777777" w:rsidR="00A66ACA" w:rsidRPr="00A66ACA" w:rsidRDefault="00A66ACA" w:rsidP="0036091C">
      <w:pPr>
        <w:spacing w:line="220" w:lineRule="atLeast"/>
        <w:jc w:val="both"/>
      </w:pPr>
      <w:r w:rsidRPr="00A66ACA">
        <w:t>Where required, the Vendor may apply:</w:t>
      </w:r>
    </w:p>
    <w:p w14:paraId="70814935" w14:textId="173388DC" w:rsidR="00A66ACA" w:rsidRPr="00A66ACA" w:rsidRDefault="00A66ACA" w:rsidP="0036091C">
      <w:pPr>
        <w:pStyle w:val="1Premierretrait"/>
        <w:spacing w:line="220" w:lineRule="atLeast"/>
      </w:pPr>
      <w:r w:rsidRPr="00A66ACA">
        <w:t>IFC entity classes;</w:t>
      </w:r>
    </w:p>
    <w:p w14:paraId="2AE25929" w14:textId="7EEA0B17" w:rsidR="00A66ACA" w:rsidRPr="00A66ACA" w:rsidRDefault="00A66ACA" w:rsidP="0036091C">
      <w:pPr>
        <w:pStyle w:val="1Premierretrait"/>
        <w:spacing w:line="220" w:lineRule="atLeast"/>
      </w:pPr>
      <w:r w:rsidRPr="00A66ACA">
        <w:t>a recognized international classification system;</w:t>
      </w:r>
    </w:p>
    <w:p w14:paraId="48834ABE" w14:textId="07002015" w:rsidR="00A66ACA" w:rsidRPr="00A66ACA" w:rsidRDefault="00A66ACA" w:rsidP="0036091C">
      <w:pPr>
        <w:pStyle w:val="1Premierretrait"/>
        <w:spacing w:line="220" w:lineRule="atLeast"/>
      </w:pPr>
      <w:r w:rsidRPr="00A66ACA">
        <w:t>a Swiss-compatible classification approach.</w:t>
      </w:r>
    </w:p>
    <w:p w14:paraId="6FD7347C" w14:textId="77777777" w:rsidR="00A66ACA" w:rsidRPr="00A66ACA" w:rsidRDefault="00A66ACA" w:rsidP="0036091C">
      <w:pPr>
        <w:spacing w:line="220" w:lineRule="atLeast"/>
        <w:jc w:val="both"/>
      </w:pPr>
    </w:p>
    <w:p w14:paraId="2E05749B" w14:textId="77777777" w:rsidR="00A66ACA" w:rsidRPr="00A66ACA" w:rsidRDefault="00A66ACA" w:rsidP="0036091C">
      <w:pPr>
        <w:spacing w:line="220" w:lineRule="atLeast"/>
        <w:jc w:val="both"/>
      </w:pPr>
      <w:r w:rsidRPr="00A66ACA">
        <w:t>If an approved WBS ensures clear information traceability, additional classification layers are not mandatory unless required by the UPU or the local authorities.</w:t>
      </w:r>
    </w:p>
    <w:p w14:paraId="22572604" w14:textId="2ADB689F" w:rsidR="00A66ACA" w:rsidRPr="00A66ACA" w:rsidRDefault="00A66ACA" w:rsidP="0036091C">
      <w:pPr>
        <w:spacing w:line="220" w:lineRule="atLeast"/>
        <w:jc w:val="both"/>
      </w:pPr>
    </w:p>
    <w:p w14:paraId="3E496EEF" w14:textId="77777777" w:rsidR="00A66ACA" w:rsidRPr="00A66ACA" w:rsidRDefault="00A66ACA" w:rsidP="0036091C">
      <w:pPr>
        <w:spacing w:line="220" w:lineRule="atLeast"/>
        <w:jc w:val="both"/>
      </w:pPr>
    </w:p>
    <w:p w14:paraId="045A3AC7" w14:textId="22319221" w:rsidR="00A66ACA" w:rsidRPr="00A66ACA" w:rsidRDefault="00A66ACA" w:rsidP="0036091C">
      <w:pPr>
        <w:pStyle w:val="Titre1"/>
        <w:spacing w:line="220" w:lineRule="atLeast"/>
      </w:pPr>
      <w:r w:rsidRPr="00A66ACA">
        <w:t>8</w:t>
      </w:r>
      <w:r w:rsidRPr="00A66ACA">
        <w:tab/>
        <w:t xml:space="preserve">Common data </w:t>
      </w:r>
      <w:proofErr w:type="gramStart"/>
      <w:r w:rsidRPr="00A66ACA">
        <w:t>environment</w:t>
      </w:r>
      <w:proofErr w:type="gramEnd"/>
    </w:p>
    <w:p w14:paraId="148D972C" w14:textId="77777777" w:rsidR="00A66ACA" w:rsidRPr="00A66ACA" w:rsidRDefault="00A66ACA" w:rsidP="0036091C">
      <w:pPr>
        <w:spacing w:line="220" w:lineRule="atLeast"/>
        <w:jc w:val="both"/>
      </w:pPr>
    </w:p>
    <w:p w14:paraId="16ED3347" w14:textId="77777777" w:rsidR="00A66ACA" w:rsidRPr="00A66ACA" w:rsidRDefault="00A66ACA" w:rsidP="0036091C">
      <w:pPr>
        <w:spacing w:line="220" w:lineRule="atLeast"/>
        <w:jc w:val="both"/>
      </w:pPr>
      <w:r w:rsidRPr="00A66ACA">
        <w:t>The Vendor shall establish and maintain a common data environment, including:</w:t>
      </w:r>
    </w:p>
    <w:p w14:paraId="24D4D86D" w14:textId="71E2F58F" w:rsidR="00A66ACA" w:rsidRPr="00A66ACA" w:rsidRDefault="00A66ACA" w:rsidP="0036091C">
      <w:pPr>
        <w:pStyle w:val="1Premierretrait"/>
        <w:spacing w:line="220" w:lineRule="atLeast"/>
      </w:pPr>
      <w:r w:rsidRPr="00A66ACA">
        <w:t>data hosting in Switzerland;</w:t>
      </w:r>
    </w:p>
    <w:p w14:paraId="147F98D4" w14:textId="56D9AA0D" w:rsidR="00A66ACA" w:rsidRPr="00A66ACA" w:rsidRDefault="00A66ACA" w:rsidP="0036091C">
      <w:pPr>
        <w:pStyle w:val="1Premierretrait"/>
        <w:spacing w:line="220" w:lineRule="atLeast"/>
      </w:pPr>
      <w:r w:rsidRPr="00A66ACA">
        <w:t>role-based access control;</w:t>
      </w:r>
    </w:p>
    <w:p w14:paraId="7E16BE93" w14:textId="5C5B0EAA" w:rsidR="00A66ACA" w:rsidRPr="00A66ACA" w:rsidRDefault="00A66ACA" w:rsidP="0036091C">
      <w:pPr>
        <w:pStyle w:val="1Premierretrait"/>
        <w:spacing w:line="220" w:lineRule="atLeast"/>
      </w:pPr>
      <w:r w:rsidRPr="00A66ACA">
        <w:t>version management;</w:t>
      </w:r>
    </w:p>
    <w:p w14:paraId="499A0B22" w14:textId="56C8A92B" w:rsidR="00A66ACA" w:rsidRPr="00A66ACA" w:rsidRDefault="00A66ACA" w:rsidP="0036091C">
      <w:pPr>
        <w:pStyle w:val="1Premierretrait"/>
        <w:spacing w:line="220" w:lineRule="atLeast"/>
      </w:pPr>
      <w:r w:rsidRPr="00A66ACA">
        <w:t>audit trail;</w:t>
      </w:r>
    </w:p>
    <w:p w14:paraId="35A9E966" w14:textId="2DFBEBE2" w:rsidR="00A66ACA" w:rsidRPr="00A66ACA" w:rsidRDefault="00A66ACA" w:rsidP="0036091C">
      <w:pPr>
        <w:pStyle w:val="1Premierretrait"/>
        <w:spacing w:line="220" w:lineRule="atLeast"/>
      </w:pPr>
      <w:r w:rsidRPr="00A66ACA">
        <w:t>request for information workflow;</w:t>
      </w:r>
    </w:p>
    <w:p w14:paraId="526BC3EC" w14:textId="5755E4F2" w:rsidR="00A66ACA" w:rsidRPr="00A66ACA" w:rsidRDefault="00A66ACA" w:rsidP="0036091C">
      <w:pPr>
        <w:pStyle w:val="1Premierretrait"/>
        <w:spacing w:line="220" w:lineRule="atLeast"/>
      </w:pPr>
      <w:r w:rsidRPr="00A66ACA">
        <w:t>document approval procedures.</w:t>
      </w:r>
    </w:p>
    <w:p w14:paraId="0B4814B9" w14:textId="77777777" w:rsidR="00A66ACA" w:rsidRPr="00A66ACA" w:rsidRDefault="00A66ACA" w:rsidP="0036091C">
      <w:pPr>
        <w:spacing w:line="220" w:lineRule="atLeast"/>
        <w:jc w:val="both"/>
      </w:pPr>
    </w:p>
    <w:p w14:paraId="674FA478" w14:textId="77777777" w:rsidR="00A66ACA" w:rsidRPr="00A66ACA" w:rsidRDefault="00A66ACA" w:rsidP="0036091C">
      <w:pPr>
        <w:spacing w:line="220" w:lineRule="atLeast"/>
        <w:jc w:val="both"/>
      </w:pPr>
      <w:r w:rsidRPr="00A66ACA">
        <w:t>The common data environment shall support:</w:t>
      </w:r>
    </w:p>
    <w:p w14:paraId="75657053" w14:textId="5EBA0348" w:rsidR="00A66ACA" w:rsidRPr="00A66ACA" w:rsidRDefault="00A66ACA" w:rsidP="0036091C">
      <w:pPr>
        <w:pStyle w:val="1Premierretrait"/>
        <w:spacing w:line="220" w:lineRule="atLeast"/>
      </w:pPr>
      <w:r w:rsidRPr="00A66ACA">
        <w:t>native model uploads;</w:t>
      </w:r>
    </w:p>
    <w:p w14:paraId="4F930D19" w14:textId="6A99E821" w:rsidR="00A66ACA" w:rsidRPr="00A66ACA" w:rsidRDefault="00A66ACA" w:rsidP="0036091C">
      <w:pPr>
        <w:pStyle w:val="1Premierretrait"/>
        <w:spacing w:line="220" w:lineRule="atLeast"/>
      </w:pPr>
      <w:r w:rsidRPr="00A66ACA">
        <w:t>IFC 4.3 exchange;</w:t>
      </w:r>
    </w:p>
    <w:p w14:paraId="576A561E" w14:textId="01AAA942" w:rsidR="00A66ACA" w:rsidRPr="00A66ACA" w:rsidRDefault="00A66ACA" w:rsidP="0036091C">
      <w:pPr>
        <w:pStyle w:val="1Premierretrait"/>
        <w:spacing w:line="220" w:lineRule="atLeast"/>
      </w:pPr>
      <w:r w:rsidRPr="00A66ACA">
        <w:t>PDF documentation.</w:t>
      </w:r>
    </w:p>
    <w:p w14:paraId="2576952A" w14:textId="77777777" w:rsidR="00A66ACA" w:rsidRPr="00A66ACA" w:rsidRDefault="00A66ACA" w:rsidP="0036091C">
      <w:pPr>
        <w:spacing w:line="220" w:lineRule="atLeast"/>
        <w:jc w:val="both"/>
      </w:pPr>
    </w:p>
    <w:p w14:paraId="5145450C" w14:textId="4CEB7549" w:rsidR="0036091C" w:rsidRDefault="00A66ACA" w:rsidP="0036091C">
      <w:pPr>
        <w:spacing w:line="220" w:lineRule="atLeast"/>
        <w:jc w:val="both"/>
      </w:pPr>
      <w:r w:rsidRPr="00A66ACA">
        <w:t>No specific software platform is mandated.</w:t>
      </w:r>
      <w:r w:rsidR="0036091C">
        <w:br w:type="page"/>
      </w:r>
    </w:p>
    <w:p w14:paraId="0BC64109" w14:textId="539EA63B" w:rsidR="00A66ACA" w:rsidRPr="00A66ACA" w:rsidRDefault="00A66ACA" w:rsidP="00A66ACA">
      <w:pPr>
        <w:pStyle w:val="Titre1"/>
      </w:pPr>
      <w:r w:rsidRPr="00A66ACA">
        <w:lastRenderedPageBreak/>
        <w:t>9</w:t>
      </w:r>
      <w:r w:rsidRPr="00A66ACA">
        <w:tab/>
        <w:t>Information delivery and submissions</w:t>
      </w:r>
    </w:p>
    <w:p w14:paraId="4FB9BF40" w14:textId="77777777" w:rsidR="00A66ACA" w:rsidRPr="00A66ACA" w:rsidRDefault="00A66ACA" w:rsidP="00A66ACA">
      <w:pPr>
        <w:jc w:val="both"/>
      </w:pPr>
    </w:p>
    <w:p w14:paraId="23EAD0F2" w14:textId="77777777" w:rsidR="00A66ACA" w:rsidRPr="00A66ACA" w:rsidRDefault="00A66ACA" w:rsidP="00A66ACA">
      <w:pPr>
        <w:jc w:val="both"/>
      </w:pPr>
      <w:r w:rsidRPr="00A66ACA">
        <w:t>Each formal BIM submission shall include:</w:t>
      </w:r>
    </w:p>
    <w:p w14:paraId="025E8D77" w14:textId="0C4A0F69" w:rsidR="00A66ACA" w:rsidRPr="00A66ACA" w:rsidRDefault="00A66ACA" w:rsidP="00A66ACA">
      <w:pPr>
        <w:pStyle w:val="1Premierretrait"/>
      </w:pPr>
      <w:r w:rsidRPr="00A66ACA">
        <w:t>native model files;</w:t>
      </w:r>
    </w:p>
    <w:p w14:paraId="0065AE87" w14:textId="30B31BDC" w:rsidR="00A66ACA" w:rsidRPr="00A66ACA" w:rsidRDefault="00A66ACA" w:rsidP="00A66ACA">
      <w:pPr>
        <w:pStyle w:val="1Premierretrait"/>
      </w:pPr>
      <w:r w:rsidRPr="00A66ACA">
        <w:t>IFC 4.3 exports;</w:t>
      </w:r>
    </w:p>
    <w:p w14:paraId="57E52F89" w14:textId="639F435E" w:rsidR="00A66ACA" w:rsidRPr="00A66ACA" w:rsidRDefault="00A66ACA" w:rsidP="00A66ACA">
      <w:pPr>
        <w:pStyle w:val="1Premierretrait"/>
      </w:pPr>
      <w:r w:rsidRPr="00A66ACA">
        <w:t>model validation report;</w:t>
      </w:r>
    </w:p>
    <w:p w14:paraId="0E5D77FA" w14:textId="41D4D196" w:rsidR="00A66ACA" w:rsidRPr="00A66ACA" w:rsidRDefault="00A66ACA" w:rsidP="00A66ACA">
      <w:pPr>
        <w:pStyle w:val="1Premierretrait"/>
      </w:pPr>
      <w:r w:rsidRPr="00A66ACA">
        <w:t>clash detection report;</w:t>
      </w:r>
    </w:p>
    <w:p w14:paraId="32D079E7" w14:textId="6FC9CE35" w:rsidR="00A66ACA" w:rsidRPr="00A66ACA" w:rsidRDefault="00A66ACA" w:rsidP="00A66ACA">
      <w:pPr>
        <w:pStyle w:val="1Premierretrait"/>
      </w:pPr>
      <w:r w:rsidRPr="00A66ACA">
        <w:t>version log.</w:t>
      </w:r>
    </w:p>
    <w:p w14:paraId="02E162B8" w14:textId="77777777" w:rsidR="00A66ACA" w:rsidRPr="00A66ACA" w:rsidRDefault="00A66ACA" w:rsidP="00A66ACA">
      <w:pPr>
        <w:jc w:val="both"/>
      </w:pPr>
    </w:p>
    <w:p w14:paraId="1B94F17B" w14:textId="77777777" w:rsidR="00A66ACA" w:rsidRPr="00A66ACA" w:rsidRDefault="00A66ACA" w:rsidP="00A66ACA">
      <w:pPr>
        <w:jc w:val="both"/>
      </w:pPr>
      <w:r w:rsidRPr="00A66ACA">
        <w:t>Submissions shall be aligned with project milestones as defined in the master schedule.</w:t>
      </w:r>
    </w:p>
    <w:p w14:paraId="3C00BDD9" w14:textId="00C0F3FF" w:rsidR="00A66ACA" w:rsidRPr="00A66ACA" w:rsidRDefault="00A66ACA" w:rsidP="00A66ACA">
      <w:pPr>
        <w:jc w:val="both"/>
      </w:pPr>
    </w:p>
    <w:p w14:paraId="055D4113" w14:textId="77777777" w:rsidR="00A66ACA" w:rsidRPr="00A66ACA" w:rsidRDefault="00A66ACA" w:rsidP="00A66ACA">
      <w:pPr>
        <w:jc w:val="both"/>
      </w:pPr>
    </w:p>
    <w:p w14:paraId="0380073A" w14:textId="2BF8BEEA" w:rsidR="00A66ACA" w:rsidRPr="00A66ACA" w:rsidRDefault="00A66ACA" w:rsidP="00A66ACA">
      <w:pPr>
        <w:pStyle w:val="Titre1"/>
      </w:pPr>
      <w:r w:rsidRPr="00A66ACA">
        <w:t>10</w:t>
      </w:r>
      <w:r w:rsidRPr="00A66ACA">
        <w:tab/>
        <w:t>Model validation and coordination</w:t>
      </w:r>
    </w:p>
    <w:p w14:paraId="61A1E3EE" w14:textId="77777777" w:rsidR="00A66ACA" w:rsidRPr="00A66ACA" w:rsidRDefault="00A66ACA" w:rsidP="00A66ACA">
      <w:pPr>
        <w:jc w:val="both"/>
      </w:pPr>
    </w:p>
    <w:p w14:paraId="1AB21394" w14:textId="77777777" w:rsidR="00A66ACA" w:rsidRPr="00A66ACA" w:rsidRDefault="00A66ACA" w:rsidP="00A66ACA">
      <w:pPr>
        <w:pStyle w:val="Titre2"/>
      </w:pPr>
      <w:r w:rsidRPr="00A66ACA">
        <w:t>10.1</w:t>
      </w:r>
      <w:r w:rsidRPr="00A66ACA">
        <w:tab/>
        <w:t>Clash detection</w:t>
      </w:r>
    </w:p>
    <w:p w14:paraId="3CA5E0BE" w14:textId="77777777" w:rsidR="00A66ACA" w:rsidRPr="00A66ACA" w:rsidRDefault="00A66ACA" w:rsidP="00A66ACA">
      <w:pPr>
        <w:jc w:val="both"/>
      </w:pPr>
    </w:p>
    <w:p w14:paraId="42ABB9E8" w14:textId="77777777" w:rsidR="00A66ACA" w:rsidRPr="00A66ACA" w:rsidRDefault="00A66ACA" w:rsidP="00A66ACA">
      <w:pPr>
        <w:jc w:val="both"/>
      </w:pPr>
      <w:r w:rsidRPr="00A66ACA">
        <w:t>Clash detection shall be performed:</w:t>
      </w:r>
    </w:p>
    <w:p w14:paraId="5107CDCD" w14:textId="4F7BABDA" w:rsidR="00A66ACA" w:rsidRPr="00A66ACA" w:rsidRDefault="00A66ACA" w:rsidP="00A66ACA">
      <w:pPr>
        <w:pStyle w:val="1Premierretrait"/>
      </w:pPr>
      <w:r w:rsidRPr="00A66ACA">
        <w:t>prior to each milestone submission;</w:t>
      </w:r>
    </w:p>
    <w:p w14:paraId="336F071E" w14:textId="06744188" w:rsidR="00A66ACA" w:rsidRPr="00A66ACA" w:rsidRDefault="00A66ACA" w:rsidP="00A66ACA">
      <w:pPr>
        <w:pStyle w:val="1Premierretrait"/>
      </w:pPr>
      <w:r w:rsidRPr="00A66ACA">
        <w:t>across major disciplines;</w:t>
      </w:r>
    </w:p>
    <w:p w14:paraId="4570D4FA" w14:textId="443833B8" w:rsidR="00A66ACA" w:rsidRPr="00A66ACA" w:rsidRDefault="00A66ACA" w:rsidP="00A66ACA">
      <w:pPr>
        <w:pStyle w:val="1Premierretrait"/>
      </w:pPr>
      <w:r w:rsidRPr="00A66ACA">
        <w:t>using structured resolution workflows.</w:t>
      </w:r>
    </w:p>
    <w:p w14:paraId="14A754D0" w14:textId="77777777" w:rsidR="00A66ACA" w:rsidRPr="00A66ACA" w:rsidRDefault="00A66ACA" w:rsidP="00A66ACA">
      <w:pPr>
        <w:jc w:val="both"/>
      </w:pPr>
    </w:p>
    <w:p w14:paraId="5ED485D6" w14:textId="141AB571" w:rsidR="00115AFE" w:rsidRPr="00A66ACA" w:rsidRDefault="00A66ACA" w:rsidP="00A66ACA">
      <w:pPr>
        <w:spacing w:after="120"/>
        <w:jc w:val="both"/>
      </w:pPr>
      <w:r w:rsidRPr="00A66ACA">
        <w:t>Clashes shall be categorized as follows:</w:t>
      </w:r>
    </w:p>
    <w:tbl>
      <w:tblPr>
        <w:tblStyle w:val="Grilledutableau"/>
        <w:tblW w:w="5000" w:type="pct"/>
        <w:tblLook w:val="04A0" w:firstRow="1" w:lastRow="0" w:firstColumn="1" w:lastColumn="0" w:noHBand="0" w:noVBand="1"/>
      </w:tblPr>
      <w:tblGrid>
        <w:gridCol w:w="3209"/>
        <w:gridCol w:w="3209"/>
        <w:gridCol w:w="3210"/>
      </w:tblGrid>
      <w:tr w:rsidR="00A66ACA" w:rsidRPr="00A66ACA" w14:paraId="70E14804" w14:textId="77777777" w:rsidTr="00A66ACA">
        <w:tc>
          <w:tcPr>
            <w:tcW w:w="1666" w:type="pct"/>
          </w:tcPr>
          <w:p w14:paraId="6A23C80F" w14:textId="77777777" w:rsidR="00A66ACA" w:rsidRPr="00A66ACA" w:rsidRDefault="00A66ACA" w:rsidP="00A66ACA">
            <w:pPr>
              <w:spacing w:before="60" w:after="60"/>
              <w:jc w:val="both"/>
              <w:rPr>
                <w:rFonts w:cs="Arial"/>
                <w:i/>
                <w:iCs/>
                <w:sz w:val="20"/>
                <w:szCs w:val="20"/>
              </w:rPr>
            </w:pPr>
            <w:r w:rsidRPr="00A66ACA">
              <w:rPr>
                <w:rFonts w:cs="Arial"/>
                <w:i/>
                <w:iCs/>
                <w:sz w:val="20"/>
                <w:szCs w:val="20"/>
              </w:rPr>
              <w:t>Level</w:t>
            </w:r>
          </w:p>
        </w:tc>
        <w:tc>
          <w:tcPr>
            <w:tcW w:w="1666" w:type="pct"/>
          </w:tcPr>
          <w:p w14:paraId="79BED5D1" w14:textId="77777777" w:rsidR="00A66ACA" w:rsidRPr="00A66ACA" w:rsidRDefault="00A66ACA" w:rsidP="00A66ACA">
            <w:pPr>
              <w:spacing w:before="60" w:after="60"/>
              <w:jc w:val="both"/>
              <w:rPr>
                <w:rFonts w:cs="Arial"/>
                <w:i/>
                <w:iCs/>
                <w:sz w:val="20"/>
                <w:szCs w:val="20"/>
              </w:rPr>
            </w:pPr>
            <w:r w:rsidRPr="00A66ACA">
              <w:rPr>
                <w:rFonts w:cs="Arial"/>
                <w:i/>
                <w:iCs/>
                <w:sz w:val="20"/>
                <w:szCs w:val="20"/>
              </w:rPr>
              <w:t>Description</w:t>
            </w:r>
          </w:p>
        </w:tc>
        <w:tc>
          <w:tcPr>
            <w:tcW w:w="1667" w:type="pct"/>
          </w:tcPr>
          <w:p w14:paraId="291DA21F" w14:textId="77777777" w:rsidR="00A66ACA" w:rsidRPr="00A66ACA" w:rsidRDefault="00A66ACA" w:rsidP="00A66ACA">
            <w:pPr>
              <w:spacing w:before="60" w:after="60"/>
              <w:jc w:val="both"/>
              <w:rPr>
                <w:rFonts w:cs="Arial"/>
                <w:i/>
                <w:iCs/>
                <w:sz w:val="20"/>
                <w:szCs w:val="20"/>
              </w:rPr>
            </w:pPr>
            <w:r w:rsidRPr="00A66ACA">
              <w:rPr>
                <w:rFonts w:cs="Arial"/>
                <w:i/>
                <w:iCs/>
                <w:sz w:val="20"/>
                <w:szCs w:val="20"/>
              </w:rPr>
              <w:t>Action required</w:t>
            </w:r>
          </w:p>
        </w:tc>
      </w:tr>
      <w:tr w:rsidR="00A66ACA" w:rsidRPr="00A66ACA" w14:paraId="08B48694" w14:textId="77777777" w:rsidTr="00A66ACA">
        <w:tc>
          <w:tcPr>
            <w:tcW w:w="1666" w:type="pct"/>
          </w:tcPr>
          <w:p w14:paraId="0D94A99B" w14:textId="77777777" w:rsidR="00A66ACA" w:rsidRPr="00A66ACA" w:rsidRDefault="00A66ACA" w:rsidP="00A66ACA">
            <w:pPr>
              <w:spacing w:before="60" w:after="60"/>
              <w:jc w:val="both"/>
              <w:rPr>
                <w:rFonts w:cs="Arial"/>
                <w:sz w:val="20"/>
                <w:szCs w:val="20"/>
              </w:rPr>
            </w:pPr>
            <w:r w:rsidRPr="00A66ACA">
              <w:rPr>
                <w:rFonts w:cs="Arial"/>
                <w:sz w:val="20"/>
                <w:szCs w:val="20"/>
              </w:rPr>
              <w:t>Level 1 – critical</w:t>
            </w:r>
          </w:p>
        </w:tc>
        <w:tc>
          <w:tcPr>
            <w:tcW w:w="1666" w:type="pct"/>
          </w:tcPr>
          <w:p w14:paraId="1B3B655E" w14:textId="77777777" w:rsidR="00A66ACA" w:rsidRPr="00A66ACA" w:rsidRDefault="00A66ACA" w:rsidP="00A66ACA">
            <w:pPr>
              <w:spacing w:before="60" w:after="60"/>
              <w:jc w:val="both"/>
              <w:rPr>
                <w:rFonts w:cs="Arial"/>
                <w:sz w:val="20"/>
                <w:szCs w:val="20"/>
              </w:rPr>
            </w:pPr>
            <w:r w:rsidRPr="00A66ACA">
              <w:rPr>
                <w:rFonts w:cs="Arial"/>
                <w:sz w:val="20"/>
                <w:szCs w:val="20"/>
              </w:rPr>
              <w:t>Serious/structural conflicts</w:t>
            </w:r>
          </w:p>
        </w:tc>
        <w:tc>
          <w:tcPr>
            <w:tcW w:w="1667" w:type="pct"/>
          </w:tcPr>
          <w:p w14:paraId="50AC9A9E" w14:textId="77777777" w:rsidR="00A66ACA" w:rsidRPr="00A66ACA" w:rsidRDefault="00A66ACA" w:rsidP="00A66ACA">
            <w:pPr>
              <w:spacing w:before="60" w:after="60"/>
              <w:jc w:val="both"/>
              <w:rPr>
                <w:rFonts w:cs="Arial"/>
                <w:sz w:val="20"/>
                <w:szCs w:val="20"/>
              </w:rPr>
            </w:pPr>
            <w:r w:rsidRPr="00A66ACA">
              <w:rPr>
                <w:rFonts w:cs="Arial"/>
                <w:sz w:val="20"/>
                <w:szCs w:val="20"/>
              </w:rPr>
              <w:t>Must be resolved immediately</w:t>
            </w:r>
          </w:p>
        </w:tc>
      </w:tr>
      <w:tr w:rsidR="00A66ACA" w:rsidRPr="00A66ACA" w14:paraId="7268942D" w14:textId="77777777" w:rsidTr="00A66ACA">
        <w:tc>
          <w:tcPr>
            <w:tcW w:w="1666" w:type="pct"/>
          </w:tcPr>
          <w:p w14:paraId="109B93D1" w14:textId="77777777" w:rsidR="00A66ACA" w:rsidRPr="00A66ACA" w:rsidRDefault="00A66ACA" w:rsidP="00A66ACA">
            <w:pPr>
              <w:spacing w:before="60" w:after="60"/>
              <w:jc w:val="both"/>
              <w:rPr>
                <w:rFonts w:cs="Arial"/>
                <w:sz w:val="20"/>
                <w:szCs w:val="20"/>
              </w:rPr>
            </w:pPr>
            <w:r w:rsidRPr="00A66ACA">
              <w:rPr>
                <w:rFonts w:cs="Arial"/>
                <w:sz w:val="20"/>
                <w:szCs w:val="20"/>
              </w:rPr>
              <w:t>Level 2 – system coordination</w:t>
            </w:r>
          </w:p>
        </w:tc>
        <w:tc>
          <w:tcPr>
            <w:tcW w:w="1666" w:type="pct"/>
          </w:tcPr>
          <w:p w14:paraId="3B82674F" w14:textId="77777777" w:rsidR="00A66ACA" w:rsidRPr="00A66ACA" w:rsidRDefault="00A66ACA" w:rsidP="00A66ACA">
            <w:pPr>
              <w:spacing w:before="60" w:after="60"/>
              <w:jc w:val="both"/>
              <w:rPr>
                <w:rFonts w:cs="Arial"/>
                <w:sz w:val="20"/>
                <w:szCs w:val="20"/>
              </w:rPr>
            </w:pPr>
            <w:r w:rsidRPr="00A66ACA">
              <w:rPr>
                <w:rFonts w:cs="Arial"/>
                <w:sz w:val="20"/>
                <w:szCs w:val="20"/>
              </w:rPr>
              <w:t>Major system conflicts</w:t>
            </w:r>
          </w:p>
        </w:tc>
        <w:tc>
          <w:tcPr>
            <w:tcW w:w="1667" w:type="pct"/>
          </w:tcPr>
          <w:p w14:paraId="14C205E3" w14:textId="77777777" w:rsidR="00A66ACA" w:rsidRPr="00A66ACA" w:rsidRDefault="00A66ACA" w:rsidP="00A66ACA">
            <w:pPr>
              <w:spacing w:before="60" w:after="60"/>
              <w:jc w:val="both"/>
              <w:rPr>
                <w:rFonts w:cs="Arial"/>
                <w:sz w:val="20"/>
                <w:szCs w:val="20"/>
              </w:rPr>
            </w:pPr>
            <w:r w:rsidRPr="00A66ACA">
              <w:rPr>
                <w:rFonts w:cs="Arial"/>
                <w:sz w:val="20"/>
                <w:szCs w:val="20"/>
              </w:rPr>
              <w:t>Must be resolved</w:t>
            </w:r>
          </w:p>
        </w:tc>
      </w:tr>
      <w:tr w:rsidR="00A66ACA" w:rsidRPr="00A66ACA" w14:paraId="27A343CE" w14:textId="77777777" w:rsidTr="00A66ACA">
        <w:tc>
          <w:tcPr>
            <w:tcW w:w="1666" w:type="pct"/>
          </w:tcPr>
          <w:p w14:paraId="310983D3" w14:textId="77777777" w:rsidR="00A66ACA" w:rsidRPr="00A66ACA" w:rsidRDefault="00A66ACA" w:rsidP="00A66ACA">
            <w:pPr>
              <w:spacing w:before="60" w:after="60"/>
              <w:jc w:val="both"/>
              <w:rPr>
                <w:rFonts w:cs="Arial"/>
                <w:sz w:val="20"/>
                <w:szCs w:val="20"/>
              </w:rPr>
            </w:pPr>
            <w:r w:rsidRPr="00A66ACA">
              <w:rPr>
                <w:rFonts w:cs="Arial"/>
                <w:sz w:val="20"/>
                <w:szCs w:val="20"/>
              </w:rPr>
              <w:t xml:space="preserve">Level 3 – minor </w:t>
            </w:r>
          </w:p>
        </w:tc>
        <w:tc>
          <w:tcPr>
            <w:tcW w:w="1666" w:type="pct"/>
          </w:tcPr>
          <w:p w14:paraId="55130AB2" w14:textId="77777777" w:rsidR="00A66ACA" w:rsidRPr="00A66ACA" w:rsidRDefault="00A66ACA" w:rsidP="00A66ACA">
            <w:pPr>
              <w:spacing w:before="60" w:after="60"/>
              <w:jc w:val="both"/>
              <w:rPr>
                <w:rFonts w:cs="Arial"/>
                <w:sz w:val="20"/>
                <w:szCs w:val="20"/>
              </w:rPr>
            </w:pPr>
            <w:r w:rsidRPr="00A66ACA">
              <w:rPr>
                <w:rFonts w:cs="Arial"/>
                <w:sz w:val="20"/>
                <w:szCs w:val="20"/>
              </w:rPr>
              <w:t>Minor overlaps or intolerances</w:t>
            </w:r>
          </w:p>
        </w:tc>
        <w:tc>
          <w:tcPr>
            <w:tcW w:w="1667" w:type="pct"/>
          </w:tcPr>
          <w:p w14:paraId="568E2EB9" w14:textId="41AE6BE0" w:rsidR="00A66ACA" w:rsidRPr="00A66ACA" w:rsidRDefault="00A66ACA" w:rsidP="00A66ACA">
            <w:pPr>
              <w:spacing w:before="60" w:after="60"/>
              <w:jc w:val="both"/>
              <w:rPr>
                <w:rFonts w:cs="Arial"/>
                <w:sz w:val="20"/>
                <w:szCs w:val="20"/>
              </w:rPr>
            </w:pPr>
            <w:r w:rsidRPr="00A66ACA">
              <w:rPr>
                <w:rFonts w:cs="Arial"/>
                <w:sz w:val="20"/>
                <w:szCs w:val="20"/>
              </w:rPr>
              <w:t>May or may not need to be resolved</w:t>
            </w:r>
          </w:p>
        </w:tc>
      </w:tr>
    </w:tbl>
    <w:p w14:paraId="5FAF6C11" w14:textId="67D1B4F8" w:rsidR="00A66ACA" w:rsidRPr="00A66ACA" w:rsidRDefault="00A66ACA" w:rsidP="00A66ACA">
      <w:pPr>
        <w:jc w:val="both"/>
      </w:pPr>
    </w:p>
    <w:p w14:paraId="12F37519" w14:textId="77777777" w:rsidR="00A66ACA" w:rsidRPr="00A66ACA" w:rsidRDefault="00A66ACA" w:rsidP="00A66ACA">
      <w:pPr>
        <w:jc w:val="both"/>
      </w:pPr>
      <w:r w:rsidRPr="00A66ACA">
        <w:t>Clash reports shall identify:</w:t>
      </w:r>
    </w:p>
    <w:p w14:paraId="20DFEC5E" w14:textId="15145F44" w:rsidR="00A66ACA" w:rsidRPr="00A66ACA" w:rsidRDefault="00A66ACA" w:rsidP="00A66ACA">
      <w:pPr>
        <w:pStyle w:val="1Premierretrait"/>
      </w:pPr>
      <w:r w:rsidRPr="00A66ACA">
        <w:t>clash ID;</w:t>
      </w:r>
    </w:p>
    <w:p w14:paraId="497B9309" w14:textId="5149D6C7" w:rsidR="00A66ACA" w:rsidRPr="00A66ACA" w:rsidRDefault="00A66ACA" w:rsidP="00A66ACA">
      <w:pPr>
        <w:pStyle w:val="1Premierretrait"/>
      </w:pPr>
      <w:r w:rsidRPr="00A66ACA">
        <w:t>disciplines involved;</w:t>
      </w:r>
    </w:p>
    <w:p w14:paraId="24C4A5A6" w14:textId="5019E020" w:rsidR="00A66ACA" w:rsidRPr="00A66ACA" w:rsidRDefault="00A66ACA" w:rsidP="00A66ACA">
      <w:pPr>
        <w:pStyle w:val="1Premierretrait"/>
      </w:pPr>
      <w:r w:rsidRPr="00A66ACA">
        <w:t>severity level;</w:t>
      </w:r>
    </w:p>
    <w:p w14:paraId="2713A1EE" w14:textId="2E51B0EC" w:rsidR="00A66ACA" w:rsidRPr="00A66ACA" w:rsidRDefault="00A66ACA" w:rsidP="00A66ACA">
      <w:pPr>
        <w:pStyle w:val="1Premierretrait"/>
      </w:pPr>
      <w:r w:rsidRPr="00A66ACA">
        <w:t>responsible party;</w:t>
      </w:r>
    </w:p>
    <w:p w14:paraId="3737EC05" w14:textId="1C3839E0" w:rsidR="00A66ACA" w:rsidRPr="00A66ACA" w:rsidRDefault="00A66ACA" w:rsidP="00A66ACA">
      <w:pPr>
        <w:pStyle w:val="1Premierretrait"/>
      </w:pPr>
      <w:r w:rsidRPr="00A66ACA">
        <w:t>resolution status.</w:t>
      </w:r>
    </w:p>
    <w:p w14:paraId="77665D5F" w14:textId="77777777" w:rsidR="00A66ACA" w:rsidRPr="00A66ACA" w:rsidRDefault="00A66ACA" w:rsidP="00A66ACA">
      <w:pPr>
        <w:jc w:val="both"/>
      </w:pPr>
    </w:p>
    <w:p w14:paraId="2D18F262" w14:textId="1604A1B7" w:rsidR="0036091C" w:rsidRDefault="00A66ACA" w:rsidP="00A66ACA">
      <w:pPr>
        <w:jc w:val="both"/>
      </w:pPr>
      <w:r w:rsidRPr="00A66ACA">
        <w:t>The resolution workflow shall include assignment, tracking, target date and revalidation before submission.</w:t>
      </w:r>
    </w:p>
    <w:p w14:paraId="4ABCACC5" w14:textId="77777777" w:rsidR="0036091C" w:rsidRDefault="0036091C" w:rsidP="00A66ACA">
      <w:pPr>
        <w:jc w:val="both"/>
      </w:pPr>
    </w:p>
    <w:p w14:paraId="6B474CA2" w14:textId="77777777" w:rsidR="00A66ACA" w:rsidRPr="00A66ACA" w:rsidRDefault="00A66ACA" w:rsidP="00A66ACA">
      <w:pPr>
        <w:pStyle w:val="Titre2"/>
      </w:pPr>
      <w:r w:rsidRPr="00A66ACA">
        <w:t>10.2</w:t>
      </w:r>
      <w:r w:rsidRPr="00A66ACA">
        <w:tab/>
        <w:t>Model quality checks</w:t>
      </w:r>
    </w:p>
    <w:p w14:paraId="2953E5C1" w14:textId="77777777" w:rsidR="00A66ACA" w:rsidRPr="00A66ACA" w:rsidRDefault="00A66ACA" w:rsidP="00A66ACA">
      <w:pPr>
        <w:jc w:val="both"/>
      </w:pPr>
    </w:p>
    <w:p w14:paraId="12A1DD2E" w14:textId="77777777" w:rsidR="00A66ACA" w:rsidRPr="00A66ACA" w:rsidRDefault="00A66ACA" w:rsidP="00A66ACA">
      <w:pPr>
        <w:jc w:val="both"/>
      </w:pPr>
      <w:r w:rsidRPr="00A66ACA">
        <w:t>Model audits shall verify:</w:t>
      </w:r>
    </w:p>
    <w:p w14:paraId="66AEECCC" w14:textId="0E308520" w:rsidR="00A66ACA" w:rsidRPr="00A66ACA" w:rsidRDefault="00A66ACA" w:rsidP="00A66ACA">
      <w:pPr>
        <w:pStyle w:val="1Premierretrait"/>
      </w:pPr>
      <w:r w:rsidRPr="00A66ACA">
        <w:t>consistency with the approved WBS;</w:t>
      </w:r>
    </w:p>
    <w:p w14:paraId="5FBF4C10" w14:textId="3986D304" w:rsidR="00A66ACA" w:rsidRPr="00A66ACA" w:rsidRDefault="00A66ACA" w:rsidP="00A66ACA">
      <w:pPr>
        <w:pStyle w:val="1Premierretrait"/>
      </w:pPr>
      <w:r w:rsidRPr="00A66ACA">
        <w:t>geometric integrity;</w:t>
      </w:r>
    </w:p>
    <w:p w14:paraId="48D5E89D" w14:textId="0EF78933" w:rsidR="00A66ACA" w:rsidRPr="00A66ACA" w:rsidRDefault="00A66ACA" w:rsidP="00A66ACA">
      <w:pPr>
        <w:pStyle w:val="1Premierretrait"/>
      </w:pPr>
      <w:r w:rsidRPr="00A66ACA">
        <w:t>IFC export accuracy;</w:t>
      </w:r>
    </w:p>
    <w:p w14:paraId="5149B0F7" w14:textId="2D374A17" w:rsidR="00A66ACA" w:rsidRPr="00A66ACA" w:rsidRDefault="00A66ACA" w:rsidP="00A66ACA">
      <w:pPr>
        <w:pStyle w:val="1Premierretrait"/>
      </w:pPr>
      <w:r w:rsidRPr="00A66ACA">
        <w:t>version consistency.</w:t>
      </w:r>
    </w:p>
    <w:p w14:paraId="1316DD15" w14:textId="607EA66D" w:rsidR="00A66ACA" w:rsidRPr="00A66ACA" w:rsidRDefault="00A66ACA" w:rsidP="00A66ACA">
      <w:pPr>
        <w:jc w:val="both"/>
      </w:pPr>
    </w:p>
    <w:p w14:paraId="75C37FAE" w14:textId="77777777" w:rsidR="00A66ACA" w:rsidRPr="00A66ACA" w:rsidRDefault="00A66ACA" w:rsidP="00A66ACA">
      <w:pPr>
        <w:jc w:val="both"/>
      </w:pPr>
    </w:p>
    <w:p w14:paraId="76C1CB99" w14:textId="77777777" w:rsidR="0036091C" w:rsidRDefault="0036091C" w:rsidP="00A66ACA">
      <w:pPr>
        <w:pStyle w:val="Titre1"/>
      </w:pPr>
      <w:r>
        <w:br w:type="page"/>
      </w:r>
    </w:p>
    <w:p w14:paraId="6F2C30F0" w14:textId="0F136978" w:rsidR="00A66ACA" w:rsidRPr="00A66ACA" w:rsidRDefault="00A66ACA" w:rsidP="00A66ACA">
      <w:pPr>
        <w:pStyle w:val="Titre1"/>
      </w:pPr>
      <w:r w:rsidRPr="00A66ACA">
        <w:lastRenderedPageBreak/>
        <w:t>11</w:t>
      </w:r>
      <w:r w:rsidRPr="00A66ACA">
        <w:tab/>
        <w:t>Naming conventions</w:t>
      </w:r>
    </w:p>
    <w:p w14:paraId="0D5E5DE1" w14:textId="77777777" w:rsidR="00A66ACA" w:rsidRPr="00A66ACA" w:rsidRDefault="00A66ACA" w:rsidP="00A66ACA">
      <w:pPr>
        <w:jc w:val="both"/>
      </w:pPr>
    </w:p>
    <w:p w14:paraId="7844296C" w14:textId="77777777" w:rsidR="00A66ACA" w:rsidRPr="00A66ACA" w:rsidRDefault="00A66ACA" w:rsidP="00A66ACA">
      <w:pPr>
        <w:jc w:val="both"/>
      </w:pPr>
      <w:r w:rsidRPr="00A66ACA">
        <w:t>Model naming and information container naming shall:</w:t>
      </w:r>
    </w:p>
    <w:p w14:paraId="69F60646" w14:textId="52BE2288" w:rsidR="00A66ACA" w:rsidRPr="00A66ACA" w:rsidRDefault="00A66ACA" w:rsidP="00A66ACA">
      <w:pPr>
        <w:pStyle w:val="1Premierretrait"/>
      </w:pPr>
      <w:r w:rsidRPr="00A66ACA">
        <w:t>follow ISO 19650 principles; or</w:t>
      </w:r>
    </w:p>
    <w:p w14:paraId="1E5B96F4" w14:textId="193F0435" w:rsidR="00A66ACA" w:rsidRPr="00A66ACA" w:rsidRDefault="00A66ACA" w:rsidP="00A66ACA">
      <w:pPr>
        <w:pStyle w:val="1Premierretrait"/>
      </w:pPr>
      <w:r w:rsidRPr="00A66ACA">
        <w:t>comply with UPU requirements, if provided.</w:t>
      </w:r>
    </w:p>
    <w:p w14:paraId="3ABADB38" w14:textId="77777777" w:rsidR="00A66ACA" w:rsidRPr="00A66ACA" w:rsidRDefault="00A66ACA" w:rsidP="00A66ACA">
      <w:pPr>
        <w:jc w:val="both"/>
      </w:pPr>
    </w:p>
    <w:p w14:paraId="2D78BF3F" w14:textId="77777777" w:rsidR="00A66ACA" w:rsidRPr="00A66ACA" w:rsidRDefault="00A66ACA" w:rsidP="00A66ACA">
      <w:pPr>
        <w:jc w:val="both"/>
      </w:pPr>
      <w:r w:rsidRPr="00A66ACA">
        <w:t>If no specific requirements are defined, the Vendor shall propose a structured naming convention within the BIM execution plan for approval.</w:t>
      </w:r>
    </w:p>
    <w:p w14:paraId="0C4DADCE" w14:textId="5973CCD1" w:rsidR="00A66ACA" w:rsidRPr="00A66ACA" w:rsidRDefault="00A66ACA" w:rsidP="00A66ACA">
      <w:pPr>
        <w:jc w:val="both"/>
      </w:pPr>
    </w:p>
    <w:p w14:paraId="4A854B49" w14:textId="77777777" w:rsidR="00A66ACA" w:rsidRPr="00A66ACA" w:rsidRDefault="00A66ACA" w:rsidP="00A66ACA">
      <w:pPr>
        <w:jc w:val="both"/>
      </w:pPr>
    </w:p>
    <w:p w14:paraId="1B116A1E" w14:textId="21912CE3" w:rsidR="00A66ACA" w:rsidRPr="00A66ACA" w:rsidRDefault="00A66ACA" w:rsidP="00A66ACA">
      <w:pPr>
        <w:pStyle w:val="Titre1"/>
      </w:pPr>
      <w:r w:rsidRPr="00A66ACA">
        <w:t>12</w:t>
      </w:r>
      <w:r w:rsidRPr="00A66ACA">
        <w:tab/>
        <w:t>Exchange formats and software compatibility</w:t>
      </w:r>
    </w:p>
    <w:p w14:paraId="0620AFCF" w14:textId="77777777" w:rsidR="00A66ACA" w:rsidRPr="00A66ACA" w:rsidRDefault="00A66ACA" w:rsidP="00A66ACA">
      <w:pPr>
        <w:jc w:val="both"/>
      </w:pPr>
    </w:p>
    <w:p w14:paraId="2F054070" w14:textId="77777777" w:rsidR="00A66ACA" w:rsidRPr="00A66ACA" w:rsidRDefault="00A66ACA" w:rsidP="00A66ACA">
      <w:pPr>
        <w:jc w:val="both"/>
      </w:pPr>
      <w:r w:rsidRPr="00A66ACA">
        <w:t>The following formats shall apply:</w:t>
      </w:r>
    </w:p>
    <w:p w14:paraId="7785D0EA" w14:textId="5C9F0AA0" w:rsidR="00A66ACA" w:rsidRPr="00A66ACA" w:rsidRDefault="00A66ACA" w:rsidP="00A66ACA">
      <w:pPr>
        <w:pStyle w:val="1Premierretrait"/>
      </w:pPr>
      <w:r w:rsidRPr="00A66ACA">
        <w:t>native authoring formats (discipline-specific);</w:t>
      </w:r>
    </w:p>
    <w:p w14:paraId="63ACA51B" w14:textId="090B4C0F" w:rsidR="00A66ACA" w:rsidRPr="00A66ACA" w:rsidRDefault="00A66ACA" w:rsidP="00A66ACA">
      <w:pPr>
        <w:pStyle w:val="1Premierretrait"/>
      </w:pPr>
      <w:r w:rsidRPr="00A66ACA">
        <w:t>IFC 4.3 (mandatory neutral exchange);</w:t>
      </w:r>
    </w:p>
    <w:p w14:paraId="7146DFA3" w14:textId="4EC991A5" w:rsidR="00A66ACA" w:rsidRPr="00A66ACA" w:rsidRDefault="00A66ACA" w:rsidP="00A66ACA">
      <w:pPr>
        <w:pStyle w:val="1Premierretrait"/>
      </w:pPr>
      <w:r w:rsidRPr="00A66ACA">
        <w:t>PDF for contractual documentation.</w:t>
      </w:r>
    </w:p>
    <w:p w14:paraId="46FE6075" w14:textId="77777777" w:rsidR="00A66ACA" w:rsidRPr="00A66ACA" w:rsidRDefault="00A66ACA" w:rsidP="00A66ACA">
      <w:pPr>
        <w:jc w:val="both"/>
      </w:pPr>
    </w:p>
    <w:p w14:paraId="27C7463E" w14:textId="77777777" w:rsidR="00A66ACA" w:rsidRPr="00A66ACA" w:rsidRDefault="00A66ACA" w:rsidP="00A66ACA">
      <w:pPr>
        <w:jc w:val="both"/>
      </w:pPr>
      <w:r w:rsidRPr="00A66ACA">
        <w:t>COBie deliverables are not mandatory at this stage. If required for facility management integration, they shall be defined after Phase 2.</w:t>
      </w:r>
    </w:p>
    <w:p w14:paraId="22DE74EB" w14:textId="77777777" w:rsidR="00A66ACA" w:rsidRPr="00A66ACA" w:rsidRDefault="00A66ACA" w:rsidP="00A66ACA">
      <w:pPr>
        <w:jc w:val="both"/>
      </w:pPr>
    </w:p>
    <w:p w14:paraId="4B381E48" w14:textId="77777777" w:rsidR="00A66ACA" w:rsidRPr="00A66ACA" w:rsidRDefault="00A66ACA" w:rsidP="00A66ACA">
      <w:pPr>
        <w:jc w:val="both"/>
      </w:pPr>
      <w:r w:rsidRPr="00A66ACA">
        <w:t>The Vendor may use any BIM software, provided that:</w:t>
      </w:r>
    </w:p>
    <w:p w14:paraId="42EE91DD" w14:textId="689C7730" w:rsidR="00A66ACA" w:rsidRPr="00A66ACA" w:rsidRDefault="00A66ACA" w:rsidP="00A66ACA">
      <w:pPr>
        <w:pStyle w:val="1Premierretrait"/>
      </w:pPr>
      <w:r w:rsidRPr="00A66ACA">
        <w:t>IFC 4.3 export is supported;</w:t>
      </w:r>
    </w:p>
    <w:p w14:paraId="555E9FBA" w14:textId="5B3A1D84" w:rsidR="00A66ACA" w:rsidRPr="00A66ACA" w:rsidRDefault="00A66ACA" w:rsidP="00A66ACA">
      <w:pPr>
        <w:pStyle w:val="1Premierretrait"/>
      </w:pPr>
      <w:r w:rsidRPr="00A66ACA">
        <w:t>open interoperability is ensured;</w:t>
      </w:r>
    </w:p>
    <w:p w14:paraId="2A22979C" w14:textId="793A7C50" w:rsidR="00A66ACA" w:rsidRPr="00A66ACA" w:rsidRDefault="00A66ACA" w:rsidP="00A66ACA">
      <w:pPr>
        <w:pStyle w:val="1Premierretrait"/>
      </w:pPr>
      <w:r w:rsidRPr="00A66ACA">
        <w:t>no proprietary lock-in restricts data accessibility.</w:t>
      </w:r>
    </w:p>
    <w:p w14:paraId="0C1F0AE0" w14:textId="05CC2E83" w:rsidR="00A66ACA" w:rsidRPr="00A66ACA" w:rsidRDefault="00A66ACA" w:rsidP="00A66ACA">
      <w:pPr>
        <w:jc w:val="both"/>
      </w:pPr>
    </w:p>
    <w:p w14:paraId="0520FC29" w14:textId="77777777" w:rsidR="00A66ACA" w:rsidRPr="00A66ACA" w:rsidRDefault="00A66ACA" w:rsidP="00A66ACA">
      <w:pPr>
        <w:jc w:val="both"/>
      </w:pPr>
    </w:p>
    <w:p w14:paraId="1DF0E6A1" w14:textId="28C707F6" w:rsidR="00A66ACA" w:rsidRPr="00A66ACA" w:rsidRDefault="00A66ACA" w:rsidP="00A66ACA">
      <w:pPr>
        <w:pStyle w:val="Titre1"/>
      </w:pPr>
      <w:r w:rsidRPr="00A66ACA">
        <w:t>13</w:t>
      </w:r>
      <w:r w:rsidRPr="00A66ACA">
        <w:tab/>
        <w:t>Information security</w:t>
      </w:r>
      <w:r w:rsidR="00E05066">
        <w:t xml:space="preserve"> and data protection</w:t>
      </w:r>
    </w:p>
    <w:p w14:paraId="3DCC6B41" w14:textId="77777777" w:rsidR="00A66ACA" w:rsidRPr="00A66ACA" w:rsidRDefault="00A66ACA" w:rsidP="00A66ACA">
      <w:pPr>
        <w:jc w:val="both"/>
      </w:pPr>
    </w:p>
    <w:p w14:paraId="663B825D" w14:textId="77777777" w:rsidR="00A66ACA" w:rsidRPr="00A66ACA" w:rsidRDefault="00A66ACA" w:rsidP="00A66ACA">
      <w:pPr>
        <w:jc w:val="both"/>
      </w:pPr>
      <w:r w:rsidRPr="00A66ACA">
        <w:t>Given the institutional nature of the project:</w:t>
      </w:r>
    </w:p>
    <w:p w14:paraId="14051D41" w14:textId="1FE479FB" w:rsidR="00A66ACA" w:rsidRPr="00A66ACA" w:rsidRDefault="00A66ACA" w:rsidP="00A66ACA">
      <w:pPr>
        <w:pStyle w:val="1Premierretrait"/>
      </w:pPr>
      <w:r w:rsidRPr="00A66ACA">
        <w:t>access to sensitive information shall be restricted;</w:t>
      </w:r>
    </w:p>
    <w:p w14:paraId="233FF692" w14:textId="775AC425" w:rsidR="00A66ACA" w:rsidRPr="00A66ACA" w:rsidRDefault="00A66ACA" w:rsidP="00A66ACA">
      <w:pPr>
        <w:pStyle w:val="1Premierretrait"/>
      </w:pPr>
      <w:r w:rsidRPr="00A66ACA">
        <w:t>security-related system management shall be subject to controlled access;</w:t>
      </w:r>
    </w:p>
    <w:p w14:paraId="67E2FC1A" w14:textId="23BE8E3F" w:rsidR="00A66ACA" w:rsidRPr="00A66ACA" w:rsidRDefault="00A66ACA" w:rsidP="00A66ACA">
      <w:pPr>
        <w:pStyle w:val="1Premierretrait"/>
      </w:pPr>
      <w:r w:rsidRPr="00A66ACA">
        <w:t>external sharing shall require formal approval.</w:t>
      </w:r>
    </w:p>
    <w:p w14:paraId="09EE7313" w14:textId="77777777" w:rsidR="00A66ACA" w:rsidRPr="00A66ACA" w:rsidRDefault="00A66ACA" w:rsidP="00A66ACA">
      <w:pPr>
        <w:jc w:val="both"/>
      </w:pPr>
    </w:p>
    <w:p w14:paraId="5D422AEA" w14:textId="7FCB95DF" w:rsidR="00E05066" w:rsidRDefault="00421506" w:rsidP="00A66ACA">
      <w:pPr>
        <w:jc w:val="both"/>
      </w:pPr>
      <w:r>
        <w:t>Without prejudice to the UPU’s privileges and immunities, a</w:t>
      </w:r>
      <w:r w:rsidR="00A66ACA" w:rsidRPr="00A66ACA">
        <w:t>ll data handling</w:t>
      </w:r>
      <w:r>
        <w:t xml:space="preserve"> regarding BIM</w:t>
      </w:r>
      <w:r w:rsidR="00A66ACA" w:rsidRPr="00A66ACA">
        <w:t xml:space="preserve"> shall be compliant with</w:t>
      </w:r>
      <w:r>
        <w:t xml:space="preserve"> </w:t>
      </w:r>
      <w:r w:rsidRPr="00421506">
        <w:t>BIM-related regulatory requirements applicable in Switzerland and in the canton of Berne</w:t>
      </w:r>
      <w:r>
        <w:t>.</w:t>
      </w:r>
    </w:p>
    <w:p w14:paraId="37857D0E" w14:textId="77777777" w:rsidR="00E05066" w:rsidRDefault="00E05066" w:rsidP="00A66ACA">
      <w:pPr>
        <w:jc w:val="both"/>
      </w:pPr>
    </w:p>
    <w:p w14:paraId="523CB344" w14:textId="2CAB59A3" w:rsidR="00E05066" w:rsidRDefault="00E05066" w:rsidP="00E05066">
      <w:pPr>
        <w:jc w:val="both"/>
      </w:pPr>
      <w:r>
        <w:t>The Vendor shall ensure that any processing, storage, transfer, or management of data in connection with the performance of the services complies with the UPU legal framework and, insofar as the Vendor is concerned, with applicable data protection and information security regulations governing the Vendor and its operations.</w:t>
      </w:r>
    </w:p>
    <w:p w14:paraId="449A8726" w14:textId="77777777" w:rsidR="00E05066" w:rsidRDefault="00E05066" w:rsidP="00E05066">
      <w:pPr>
        <w:jc w:val="both"/>
      </w:pPr>
    </w:p>
    <w:p w14:paraId="7DB615F6" w14:textId="773F9AD6" w:rsidR="00E05066" w:rsidRDefault="00E05066" w:rsidP="00E05066">
      <w:pPr>
        <w:jc w:val="both"/>
      </w:pPr>
      <w:r>
        <w:t>The Vendor shall implement appropriate technical and organizational measures to protect project data, including BIM models and associated information, against unauthorized access, alteration, disclosure, or loss.</w:t>
      </w:r>
    </w:p>
    <w:p w14:paraId="5E24025F" w14:textId="77777777" w:rsidR="00E05066" w:rsidRDefault="00E05066" w:rsidP="00E05066">
      <w:pPr>
        <w:jc w:val="both"/>
      </w:pPr>
    </w:p>
    <w:p w14:paraId="22D50860" w14:textId="267BCF74" w:rsidR="00E05066" w:rsidRDefault="00E05066" w:rsidP="00A66ACA">
      <w:pPr>
        <w:jc w:val="both"/>
      </w:pPr>
      <w:r>
        <w:t>In accordance with section 2.10 of the Call for Tenders document, nothing in this section shall constitute a waiver, explicit or implied, of any of the privileges and immunities enjoyed by the UPU. Compliance obligations referred to herein shall remain the responsibility of the Vendor in accordance with applicable legal and professional frameworks, including relevant industry standards such as those established under SIA regulations for planning and construction services.</w:t>
      </w:r>
    </w:p>
    <w:p w14:paraId="64073221" w14:textId="6F24BA1B" w:rsidR="00A66ACA" w:rsidRPr="00A66ACA" w:rsidRDefault="00A66ACA" w:rsidP="00A66ACA">
      <w:pPr>
        <w:jc w:val="both"/>
      </w:pPr>
    </w:p>
    <w:p w14:paraId="6F049B76" w14:textId="77777777" w:rsidR="00A66ACA" w:rsidRPr="00A66ACA" w:rsidRDefault="00A66ACA" w:rsidP="00A66ACA">
      <w:pPr>
        <w:jc w:val="both"/>
      </w:pPr>
    </w:p>
    <w:p w14:paraId="031B17B3" w14:textId="6063C90C" w:rsidR="00A66ACA" w:rsidRPr="00A66ACA" w:rsidRDefault="00A66ACA" w:rsidP="00A66ACA">
      <w:pPr>
        <w:pStyle w:val="Titre1"/>
      </w:pPr>
      <w:r w:rsidRPr="00A66ACA">
        <w:t>14</w:t>
      </w:r>
      <w:r w:rsidRPr="00A66ACA">
        <w:tab/>
        <w:t>Change management in BIM</w:t>
      </w:r>
    </w:p>
    <w:p w14:paraId="4168DD3B" w14:textId="77777777" w:rsidR="00A66ACA" w:rsidRPr="00A66ACA" w:rsidRDefault="00A66ACA" w:rsidP="00A66ACA">
      <w:pPr>
        <w:jc w:val="both"/>
      </w:pPr>
    </w:p>
    <w:p w14:paraId="6EFC0AE8" w14:textId="77777777" w:rsidR="00A66ACA" w:rsidRPr="00A66ACA" w:rsidRDefault="00A66ACA" w:rsidP="00A66ACA">
      <w:pPr>
        <w:jc w:val="both"/>
      </w:pPr>
      <w:r w:rsidRPr="00A66ACA">
        <w:t>Any significant design change affecting geometry, coordination, cost structure or the WBS allocation shall give rise to the need for an updated model version, updated IFC export and updated validation report.</w:t>
      </w:r>
    </w:p>
    <w:p w14:paraId="563B5B65" w14:textId="77777777" w:rsidR="00A66ACA" w:rsidRPr="00A66ACA" w:rsidRDefault="00A66ACA" w:rsidP="00A66ACA">
      <w:pPr>
        <w:jc w:val="both"/>
      </w:pPr>
    </w:p>
    <w:p w14:paraId="3E2E07EF" w14:textId="77777777" w:rsidR="00A66ACA" w:rsidRPr="00A66ACA" w:rsidRDefault="00A66ACA" w:rsidP="00A66ACA">
      <w:pPr>
        <w:jc w:val="both"/>
      </w:pPr>
      <w:r w:rsidRPr="00A66ACA">
        <w:lastRenderedPageBreak/>
        <w:t>All changes shall be traceable within the common data environment.</w:t>
      </w:r>
    </w:p>
    <w:p w14:paraId="06F3384A" w14:textId="13EE9B71" w:rsidR="0036091C" w:rsidRDefault="0036091C" w:rsidP="00A66ACA">
      <w:pPr>
        <w:jc w:val="both"/>
      </w:pPr>
    </w:p>
    <w:p w14:paraId="43CDE8E9" w14:textId="77777777" w:rsidR="0036091C" w:rsidRDefault="0036091C" w:rsidP="00A66ACA">
      <w:pPr>
        <w:jc w:val="both"/>
      </w:pPr>
    </w:p>
    <w:p w14:paraId="3BC327E7" w14:textId="38C2A3B2" w:rsidR="00A66ACA" w:rsidRPr="00A66ACA" w:rsidRDefault="00A66ACA" w:rsidP="00A66ACA">
      <w:pPr>
        <w:pStyle w:val="Titre1"/>
      </w:pPr>
      <w:r w:rsidRPr="00A66ACA">
        <w:t>15</w:t>
      </w:r>
      <w:r w:rsidRPr="00A66ACA">
        <w:tab/>
        <w:t>Flexibility and future refinement</w:t>
      </w:r>
    </w:p>
    <w:p w14:paraId="48DEAB86" w14:textId="77777777" w:rsidR="00A66ACA" w:rsidRPr="00A66ACA" w:rsidRDefault="00A66ACA" w:rsidP="00A66ACA">
      <w:pPr>
        <w:jc w:val="both"/>
      </w:pPr>
    </w:p>
    <w:p w14:paraId="21670F05" w14:textId="77777777" w:rsidR="00A66ACA" w:rsidRPr="00A66ACA" w:rsidRDefault="00A66ACA" w:rsidP="00A66ACA">
      <w:pPr>
        <w:jc w:val="both"/>
      </w:pPr>
      <w:r w:rsidRPr="00A66ACA">
        <w:t>This annex defines the minimum BIM requirements for tender purposes. More detailed data schemas, asset definitions or integration protocols may be developed after:</w:t>
      </w:r>
    </w:p>
    <w:p w14:paraId="09B7F668" w14:textId="7E69E476" w:rsidR="00A66ACA" w:rsidRPr="00A66ACA" w:rsidRDefault="00A66ACA" w:rsidP="00A66ACA">
      <w:pPr>
        <w:pStyle w:val="1Premierretrait"/>
      </w:pPr>
      <w:r w:rsidRPr="00A66ACA">
        <w:t>completion of Phase 2;</w:t>
      </w:r>
    </w:p>
    <w:p w14:paraId="7174A11C" w14:textId="0E1A161E" w:rsidR="00A66ACA" w:rsidRPr="00A66ACA" w:rsidRDefault="00A66ACA" w:rsidP="00A66ACA">
      <w:pPr>
        <w:pStyle w:val="1Premierretrait"/>
      </w:pPr>
      <w:r w:rsidRPr="00A66ACA">
        <w:t>selection of the preferred option;</w:t>
      </w:r>
    </w:p>
    <w:p w14:paraId="73188467" w14:textId="28735963" w:rsidR="00A66ACA" w:rsidRPr="00A66ACA" w:rsidRDefault="00A66ACA" w:rsidP="00A66ACA">
      <w:pPr>
        <w:pStyle w:val="1Premierretrait"/>
      </w:pPr>
      <w:r w:rsidRPr="00A66ACA">
        <w:t>confirmation of the UPU’s facility management objectives.</w:t>
      </w:r>
    </w:p>
    <w:p w14:paraId="1F8FC921" w14:textId="77777777" w:rsidR="00A66ACA" w:rsidRPr="00A66ACA" w:rsidRDefault="00A66ACA" w:rsidP="00A66ACA">
      <w:pPr>
        <w:jc w:val="both"/>
      </w:pPr>
    </w:p>
    <w:sectPr w:rsidR="00A66ACA" w:rsidRPr="00A66ACA" w:rsidSect="0036091C">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7" w:h="16840" w:code="9"/>
      <w:pgMar w:top="1134" w:right="851" w:bottom="993"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860C5" w14:textId="77777777" w:rsidR="0086387A" w:rsidRDefault="0086387A">
      <w:pPr>
        <w:spacing w:after="120"/>
        <w:rPr>
          <w:sz w:val="18"/>
        </w:rPr>
      </w:pPr>
      <w:r>
        <w:rPr>
          <w:sz w:val="18"/>
        </w:rPr>
        <w:t>____________</w:t>
      </w:r>
    </w:p>
  </w:endnote>
  <w:endnote w:type="continuationSeparator" w:id="0">
    <w:p w14:paraId="26CF8387" w14:textId="77777777" w:rsidR="0086387A" w:rsidRDefault="0086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45 Helvetica Ligh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02F0" w14:textId="77777777" w:rsidR="004A70D1" w:rsidRDefault="004A70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FBCC" w14:textId="77777777" w:rsidR="004A70D1" w:rsidRDefault="004A70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AE47" w14:textId="5983856A" w:rsidR="00E6496D" w:rsidRDefault="00A66ACA">
    <w:pPr>
      <w:pStyle w:val="Pieddepage"/>
    </w:pPr>
    <w:r>
      <w:t>Hal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4187" w14:textId="77777777" w:rsidR="0086387A" w:rsidRDefault="0086387A" w:rsidP="009E7ADC">
      <w:pPr>
        <w:rPr>
          <w:sz w:val="18"/>
        </w:rPr>
      </w:pPr>
    </w:p>
  </w:footnote>
  <w:footnote w:type="continuationSeparator" w:id="0">
    <w:p w14:paraId="72676BA5" w14:textId="77777777" w:rsidR="0086387A" w:rsidRPr="00252BCD" w:rsidRDefault="0086387A" w:rsidP="009E7ADC">
      <w:pPr>
        <w:rPr>
          <w:sz w:val="18"/>
          <w:szCs w:val="18"/>
        </w:rPr>
      </w:pPr>
    </w:p>
  </w:footnote>
  <w:footnote w:type="continuationNotice" w:id="1">
    <w:p w14:paraId="0FCC3DD9" w14:textId="77777777" w:rsidR="0086387A" w:rsidRPr="00252BCD" w:rsidRDefault="0086387A" w:rsidP="004E2B3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05AA" w14:textId="77777777" w:rsidR="00527FF5" w:rsidRDefault="00527FF5">
    <w:pPr>
      <w:jc w:val="center"/>
    </w:pPr>
    <w:r>
      <w:pgNum/>
    </w:r>
  </w:p>
  <w:p w14:paraId="288D24AD"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2031" w14:textId="77777777" w:rsidR="00527FF5" w:rsidRDefault="00527FF5" w:rsidP="00F639BA">
    <w:pPr>
      <w:jc w:val="center"/>
    </w:pPr>
    <w:r>
      <w:pgNum/>
    </w:r>
  </w:p>
  <w:p w14:paraId="7D5EC739"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F87364" w:rsidRPr="001813EE" w14:paraId="5D936FBD" w14:textId="77777777">
      <w:trPr>
        <w:trHeight w:val="1418"/>
      </w:trPr>
      <w:tc>
        <w:tcPr>
          <w:tcW w:w="3119" w:type="dxa"/>
        </w:tcPr>
        <w:p w14:paraId="032DBBEB" w14:textId="77777777" w:rsidR="00F87364" w:rsidRDefault="00EC4EAC" w:rsidP="00AE0D85">
          <w:pPr>
            <w:pStyle w:val="En-tte"/>
            <w:spacing w:before="20" w:after="1180"/>
            <w:rPr>
              <w:rFonts w:ascii="45 Helvetica Light" w:hAnsi="45 Helvetica Light"/>
              <w:sz w:val="18"/>
            </w:rPr>
          </w:pPr>
          <w:r w:rsidRPr="00EC4EAC">
            <w:rPr>
              <w:rFonts w:ascii="45 Helvetica Light" w:hAnsi="45 Helvetica Light"/>
              <w:b/>
              <w:bCs/>
              <w:noProof/>
              <w:sz w:val="18"/>
              <w:lang w:eastAsia="en-GB"/>
            </w:rPr>
            <mc:AlternateContent>
              <mc:Choice Requires="wps">
                <w:drawing>
                  <wp:anchor distT="0" distB="0" distL="114300" distR="114300" simplePos="0" relativeHeight="251663360" behindDoc="0" locked="0" layoutInCell="1" allowOverlap="1" wp14:anchorId="340F28FC" wp14:editId="44A40DB5">
                    <wp:simplePos x="0" y="0"/>
                    <wp:positionH relativeFrom="column">
                      <wp:posOffset>2938145</wp:posOffset>
                    </wp:positionH>
                    <wp:positionV relativeFrom="paragraph">
                      <wp:posOffset>-1539240</wp:posOffset>
                    </wp:positionV>
                    <wp:extent cx="3276600" cy="3143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276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D6AF39" w14:textId="77777777" w:rsidR="00EC4EAC" w:rsidRPr="00D50D2C" w:rsidRDefault="00EC4EAC" w:rsidP="00D50D2C">
                                <w:pPr>
                                  <w:jc w:val="right"/>
                                  <w:rPr>
                                    <w:i/>
                                    <w:iCs/>
                                  </w:rPr>
                                </w:pPr>
                                <w:r w:rsidRPr="00D50D2C">
                                  <w:rPr>
                                    <w:i/>
                                    <w:iCs/>
                                  </w:rPr>
                                  <w:t>REPLACES VERSION PREVIOUSLY PUBLISHED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0F28FC" id="_x0000_t202" coordsize="21600,21600" o:spt="202" path="m,l,21600r21600,l21600,xe">
                    <v:stroke joinstyle="miter"/>
                    <v:path gradientshapeok="t" o:connecttype="rect"/>
                  </v:shapetype>
                  <v:shape id="Text Box 4" o:spid="_x0000_s1026" type="#_x0000_t202" style="position:absolute;margin-left:231.35pt;margin-top:-121.2pt;width:258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" filled="f" stroked="f" strokeweight=".5pt">
                    <v:textbox>
                      <w:txbxContent>
                        <w:p w14:paraId="22D6AF39" w14:textId="77777777" w:rsidR="00EC4EAC" w:rsidRPr="00D50D2C" w:rsidRDefault="00EC4EAC" w:rsidP="00D50D2C">
                          <w:pPr>
                            <w:jc w:val="right"/>
                            <w:rPr>
                              <w:i/>
                              <w:iCs/>
                            </w:rPr>
                          </w:pPr>
                          <w:r w:rsidRPr="00D50D2C">
                            <w:rPr>
                              <w:i/>
                              <w:iCs/>
                            </w:rPr>
                            <w:t>REPLACES VERSION PREVIOUSLY PUBLISHED</w:t>
                          </w:r>
                        </w:p>
                      </w:txbxContent>
                    </v:textbox>
                  </v:shape>
                </w:pict>
              </mc:Fallback>
            </mc:AlternateContent>
          </w:r>
          <w:r w:rsidRPr="00EC4EAC">
            <w:rPr>
              <w:rFonts w:ascii="45 Helvetica Light" w:hAnsi="45 Helvetica Light"/>
              <w:b/>
              <w:bCs/>
              <w:noProof/>
              <w:sz w:val="18"/>
              <w:lang w:eastAsia="en-GB"/>
            </w:rPr>
            <mc:AlternateContent>
              <mc:Choice Requires="wps">
                <w:drawing>
                  <wp:anchor distT="0" distB="0" distL="114300" distR="114300" simplePos="0" relativeHeight="251659264" behindDoc="0" locked="0" layoutInCell="1" allowOverlap="1" wp14:anchorId="64AEC180" wp14:editId="1F424928">
                    <wp:simplePos x="0" y="0"/>
                    <wp:positionH relativeFrom="column">
                      <wp:posOffset>2938145</wp:posOffset>
                    </wp:positionH>
                    <wp:positionV relativeFrom="paragraph">
                      <wp:posOffset>-1539240</wp:posOffset>
                    </wp:positionV>
                    <wp:extent cx="327660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276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757D4" w14:textId="77777777" w:rsidR="00EC4EAC" w:rsidRPr="00D50D2C" w:rsidRDefault="00EC4EAC" w:rsidP="00D50D2C">
                                <w:pPr>
                                  <w:jc w:val="right"/>
                                  <w:rPr>
                                    <w:i/>
                                    <w:iCs/>
                                  </w:rPr>
                                </w:pPr>
                                <w:r w:rsidRPr="00D50D2C">
                                  <w:rPr>
                                    <w:i/>
                                    <w:iCs/>
                                  </w:rPr>
                                  <w:t>REPLACES VERSION PREVIOUSLY PUBLISHED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AEC180" id="Text Box 2" o:spid="_x0000_s1027" type="#_x0000_t202" style="position:absolute;margin-left:231.35pt;margin-top:-121.2pt;width:258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" filled="f" stroked="f" strokeweight=".5pt">
                    <v:textbox>
                      <w:txbxContent>
                        <w:p w14:paraId="081757D4" w14:textId="77777777" w:rsidR="00EC4EAC" w:rsidRPr="00D50D2C" w:rsidRDefault="00EC4EAC" w:rsidP="00D50D2C">
                          <w:pPr>
                            <w:jc w:val="right"/>
                            <w:rPr>
                              <w:i/>
                              <w:iCs/>
                            </w:rPr>
                          </w:pPr>
                          <w:r w:rsidRPr="00D50D2C">
                            <w:rPr>
                              <w:i/>
                              <w:iCs/>
                            </w:rPr>
                            <w:t>REPLACES VERSION PREVIOUSLY PUBLISHED</w:t>
                          </w:r>
                        </w:p>
                      </w:txbxContent>
                    </v:textbox>
                  </v:shape>
                </w:pict>
              </mc:Fallback>
            </mc:AlternateContent>
          </w:r>
          <w:r w:rsidR="00730950">
            <w:rPr>
              <w:noProof/>
              <w:lang w:eastAsia="en-GB"/>
            </w:rPr>
            <w:drawing>
              <wp:inline distT="0" distB="0" distL="0" distR="0" wp14:anchorId="4CFD4E76" wp14:editId="2CB7D0EC">
                <wp:extent cx="163830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inline>
            </w:drawing>
          </w:r>
        </w:p>
      </w:tc>
      <w:tc>
        <w:tcPr>
          <w:tcW w:w="6520" w:type="dxa"/>
        </w:tcPr>
        <w:p w14:paraId="3B2E75A7" w14:textId="77777777" w:rsidR="00282FAD" w:rsidRDefault="0086387A" w:rsidP="0086387A">
          <w:pPr>
            <w:autoSpaceDE w:val="0"/>
            <w:autoSpaceDN w:val="0"/>
            <w:adjustRightInd w:val="0"/>
            <w:ind w:right="8"/>
            <w:jc w:val="right"/>
            <w:rPr>
              <w:rFonts w:cs="Arial"/>
            </w:rPr>
          </w:pPr>
          <w:r w:rsidRPr="00B70C4C">
            <w:rPr>
              <w:rFonts w:eastAsiaTheme="majorEastAsia" w:cs="Arial"/>
            </w:rPr>
            <w:t xml:space="preserve">Annex 3 to </w:t>
          </w:r>
          <w:r w:rsidRPr="0031013C">
            <w:rPr>
              <w:rFonts w:cs="Arial"/>
            </w:rPr>
            <w:t xml:space="preserve">call for tenders </w:t>
          </w:r>
          <w:r w:rsidRPr="00B70C4C">
            <w:rPr>
              <w:rFonts w:cs="Arial"/>
            </w:rPr>
            <w:t>RFP-2026-</w:t>
          </w:r>
          <w:r w:rsidR="004A70D1">
            <w:rPr>
              <w:rFonts w:cs="Arial"/>
            </w:rPr>
            <w:t>008</w:t>
          </w:r>
        </w:p>
        <w:p w14:paraId="557AA832" w14:textId="6D2B8F89" w:rsidR="004A70D1" w:rsidRPr="001813EE" w:rsidRDefault="004A70D1" w:rsidP="004A70D1">
          <w:pPr>
            <w:autoSpaceDE w:val="0"/>
            <w:autoSpaceDN w:val="0"/>
            <w:adjustRightInd w:val="0"/>
            <w:ind w:right="8"/>
            <w:jc w:val="center"/>
          </w:pPr>
        </w:p>
      </w:tc>
    </w:tr>
  </w:tbl>
  <w:p w14:paraId="7C327CE0" w14:textId="77777777" w:rsidR="003104EA" w:rsidRPr="00376861" w:rsidRDefault="003104E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48A679B2"/>
    <w:lvl w:ilvl="0">
      <w:numFmt w:val="bullet"/>
      <w:lvlText w:val="–"/>
      <w:lvlJc w:val="left"/>
      <w:pPr>
        <w:tabs>
          <w:tab w:val="num" w:pos="567"/>
        </w:tabs>
        <w:ind w:left="567" w:hanging="567"/>
      </w:pPr>
      <w:rPr>
        <w:rFonts w:ascii="Bookman Old Style" w:hAnsi="Bookman Old Style" w:cs="Times New Roman" w:hint="default"/>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D5B286D2"/>
    <w:lvl w:ilvl="0">
      <w:numFmt w:val="bullet"/>
      <w:lvlText w:val="–"/>
      <w:lvlJc w:val="left"/>
      <w:pPr>
        <w:tabs>
          <w:tab w:val="num" w:pos="1701"/>
        </w:tabs>
        <w:ind w:left="1701" w:hanging="567"/>
      </w:pPr>
      <w:rPr>
        <w:rFonts w:ascii="Bookman Old Style" w:hAnsi="Bookman Old Style" w:cs="Times New Roman" w:hint="default"/>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1C5D63B7"/>
    <w:multiLevelType w:val="hybridMultilevel"/>
    <w:tmpl w:val="C1789FAC"/>
    <w:lvl w:ilvl="0" w:tplc="0DF6D89C">
      <w:numFmt w:val="bullet"/>
      <w:pStyle w:val="1Premierretrai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6"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7" w15:restartNumberingAfterBreak="0">
    <w:nsid w:val="28ED3C86"/>
    <w:multiLevelType w:val="hybridMultilevel"/>
    <w:tmpl w:val="19180880"/>
    <w:lvl w:ilvl="0" w:tplc="5ECE9D26">
      <w:numFmt w:val="bullet"/>
      <w:pStyle w:val="3Troisimeretrai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9"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0"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1"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2"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3" w15:restartNumberingAfterBreak="0">
    <w:nsid w:val="6ADB125E"/>
    <w:multiLevelType w:val="singleLevel"/>
    <w:tmpl w:val="26BC450A"/>
    <w:lvl w:ilvl="0">
      <w:numFmt w:val="bullet"/>
      <w:pStyle w:val="2Deuximeretrait"/>
      <w:lvlText w:val=""/>
      <w:lvlJc w:val="left"/>
      <w:pPr>
        <w:tabs>
          <w:tab w:val="num" w:pos="1134"/>
        </w:tabs>
        <w:ind w:left="1134" w:hanging="567"/>
      </w:pPr>
      <w:rPr>
        <w:rFonts w:ascii="Symbol" w:hAnsi="Symbol" w:hint="default"/>
      </w:rPr>
    </w:lvl>
  </w:abstractNum>
  <w:abstractNum w:abstractNumId="14"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5"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6"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9"/>
  </w:num>
  <w:num w:numId="2">
    <w:abstractNumId w:val="8"/>
  </w:num>
  <w:num w:numId="3">
    <w:abstractNumId w:val="6"/>
  </w:num>
  <w:num w:numId="4">
    <w:abstractNumId w:val="5"/>
  </w:num>
  <w:num w:numId="5">
    <w:abstractNumId w:val="10"/>
  </w:num>
  <w:num w:numId="6">
    <w:abstractNumId w:val="15"/>
  </w:num>
  <w:num w:numId="7">
    <w:abstractNumId w:val="16"/>
  </w:num>
  <w:num w:numId="8">
    <w:abstractNumId w:val="3"/>
  </w:num>
  <w:num w:numId="9">
    <w:abstractNumId w:val="1"/>
  </w:num>
  <w:num w:numId="10">
    <w:abstractNumId w:val="12"/>
  </w:num>
  <w:num w:numId="11">
    <w:abstractNumId w:val="11"/>
  </w:num>
  <w:num w:numId="12">
    <w:abstractNumId w:val="14"/>
  </w:num>
  <w:num w:numId="13">
    <w:abstractNumId w:val="0"/>
  </w:num>
  <w:num w:numId="14">
    <w:abstractNumId w:val="13"/>
  </w:num>
  <w:num w:numId="15">
    <w:abstractNumId w:val="2"/>
  </w:num>
  <w:num w:numId="16">
    <w:abstractNumId w:val="13"/>
  </w:num>
  <w:num w:numId="17">
    <w:abstractNumId w:val="0"/>
  </w:num>
  <w:num w:numId="18">
    <w:abstractNumId w:val="2"/>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7A"/>
    <w:rsid w:val="000021DD"/>
    <w:rsid w:val="00004D2B"/>
    <w:rsid w:val="00012EF7"/>
    <w:rsid w:val="0002298F"/>
    <w:rsid w:val="00023669"/>
    <w:rsid w:val="000240AC"/>
    <w:rsid w:val="00026EC5"/>
    <w:rsid w:val="000465C9"/>
    <w:rsid w:val="000569F6"/>
    <w:rsid w:val="000B24C3"/>
    <w:rsid w:val="000D1BB1"/>
    <w:rsid w:val="000E0AB2"/>
    <w:rsid w:val="000F0306"/>
    <w:rsid w:val="001006F4"/>
    <w:rsid w:val="00104F21"/>
    <w:rsid w:val="0010514C"/>
    <w:rsid w:val="0011269C"/>
    <w:rsid w:val="00115AFE"/>
    <w:rsid w:val="00121A6F"/>
    <w:rsid w:val="00131D1E"/>
    <w:rsid w:val="001567C5"/>
    <w:rsid w:val="00161F92"/>
    <w:rsid w:val="0017006D"/>
    <w:rsid w:val="00172757"/>
    <w:rsid w:val="00176BF4"/>
    <w:rsid w:val="001813EE"/>
    <w:rsid w:val="00182CE5"/>
    <w:rsid w:val="001921EB"/>
    <w:rsid w:val="001A4314"/>
    <w:rsid w:val="001B35D6"/>
    <w:rsid w:val="001C6BEC"/>
    <w:rsid w:val="002314E8"/>
    <w:rsid w:val="00232DCA"/>
    <w:rsid w:val="00243A44"/>
    <w:rsid w:val="00252BCD"/>
    <w:rsid w:val="00261EAE"/>
    <w:rsid w:val="0026706D"/>
    <w:rsid w:val="00272937"/>
    <w:rsid w:val="00282124"/>
    <w:rsid w:val="00282FAD"/>
    <w:rsid w:val="0029168C"/>
    <w:rsid w:val="002A3142"/>
    <w:rsid w:val="002A663B"/>
    <w:rsid w:val="002B1B7A"/>
    <w:rsid w:val="002B2A67"/>
    <w:rsid w:val="002B66E8"/>
    <w:rsid w:val="002C3576"/>
    <w:rsid w:val="002E35B9"/>
    <w:rsid w:val="002F7773"/>
    <w:rsid w:val="003002DC"/>
    <w:rsid w:val="003104EA"/>
    <w:rsid w:val="003118BD"/>
    <w:rsid w:val="00325076"/>
    <w:rsid w:val="00325132"/>
    <w:rsid w:val="00331C6E"/>
    <w:rsid w:val="003405FB"/>
    <w:rsid w:val="003407BC"/>
    <w:rsid w:val="00342CD6"/>
    <w:rsid w:val="00343FF6"/>
    <w:rsid w:val="0035401F"/>
    <w:rsid w:val="00355163"/>
    <w:rsid w:val="0036091C"/>
    <w:rsid w:val="00361DE6"/>
    <w:rsid w:val="00372B67"/>
    <w:rsid w:val="0037420A"/>
    <w:rsid w:val="003750AE"/>
    <w:rsid w:val="00376861"/>
    <w:rsid w:val="003864BA"/>
    <w:rsid w:val="003B1F46"/>
    <w:rsid w:val="003E1B9E"/>
    <w:rsid w:val="003E52C0"/>
    <w:rsid w:val="003F1D49"/>
    <w:rsid w:val="00416A3A"/>
    <w:rsid w:val="00421506"/>
    <w:rsid w:val="00421698"/>
    <w:rsid w:val="00422F57"/>
    <w:rsid w:val="0046077D"/>
    <w:rsid w:val="004611D5"/>
    <w:rsid w:val="00471CE5"/>
    <w:rsid w:val="004A31FB"/>
    <w:rsid w:val="004A6F3C"/>
    <w:rsid w:val="004A70D1"/>
    <w:rsid w:val="004C4EBF"/>
    <w:rsid w:val="004C6BEE"/>
    <w:rsid w:val="004D03CA"/>
    <w:rsid w:val="004D221E"/>
    <w:rsid w:val="004D2DA6"/>
    <w:rsid w:val="004D4CE9"/>
    <w:rsid w:val="004E05F3"/>
    <w:rsid w:val="004E1F28"/>
    <w:rsid w:val="004E2B3B"/>
    <w:rsid w:val="004E3F8B"/>
    <w:rsid w:val="004E63E4"/>
    <w:rsid w:val="0051701F"/>
    <w:rsid w:val="00524F92"/>
    <w:rsid w:val="00527FF5"/>
    <w:rsid w:val="0053399E"/>
    <w:rsid w:val="005345AF"/>
    <w:rsid w:val="00536401"/>
    <w:rsid w:val="00565476"/>
    <w:rsid w:val="00570EDB"/>
    <w:rsid w:val="005749CB"/>
    <w:rsid w:val="00577828"/>
    <w:rsid w:val="00590BBB"/>
    <w:rsid w:val="005A1FD5"/>
    <w:rsid w:val="005B20C7"/>
    <w:rsid w:val="005B2B56"/>
    <w:rsid w:val="005C2838"/>
    <w:rsid w:val="005D36DD"/>
    <w:rsid w:val="005D36F8"/>
    <w:rsid w:val="005D42D7"/>
    <w:rsid w:val="005D7F27"/>
    <w:rsid w:val="005E017C"/>
    <w:rsid w:val="005E5DC2"/>
    <w:rsid w:val="005F0892"/>
    <w:rsid w:val="005F4A1C"/>
    <w:rsid w:val="00637585"/>
    <w:rsid w:val="00643F80"/>
    <w:rsid w:val="00653717"/>
    <w:rsid w:val="00653FFD"/>
    <w:rsid w:val="00654B91"/>
    <w:rsid w:val="00656A8B"/>
    <w:rsid w:val="00663832"/>
    <w:rsid w:val="006724B1"/>
    <w:rsid w:val="00694B19"/>
    <w:rsid w:val="006A600A"/>
    <w:rsid w:val="006A79AB"/>
    <w:rsid w:val="006B1882"/>
    <w:rsid w:val="006B77EF"/>
    <w:rsid w:val="006C019C"/>
    <w:rsid w:val="006C47EF"/>
    <w:rsid w:val="006D5D8D"/>
    <w:rsid w:val="006E36B1"/>
    <w:rsid w:val="00717D08"/>
    <w:rsid w:val="00723D0A"/>
    <w:rsid w:val="00730950"/>
    <w:rsid w:val="00751530"/>
    <w:rsid w:val="00756C4A"/>
    <w:rsid w:val="00757BB9"/>
    <w:rsid w:val="00761DEC"/>
    <w:rsid w:val="0076291C"/>
    <w:rsid w:val="00765B70"/>
    <w:rsid w:val="0077420D"/>
    <w:rsid w:val="00780CBD"/>
    <w:rsid w:val="00783C7C"/>
    <w:rsid w:val="007A2839"/>
    <w:rsid w:val="007B6036"/>
    <w:rsid w:val="007C3760"/>
    <w:rsid w:val="007C679A"/>
    <w:rsid w:val="007D07CD"/>
    <w:rsid w:val="007D2933"/>
    <w:rsid w:val="007D6956"/>
    <w:rsid w:val="007E0A42"/>
    <w:rsid w:val="007E6319"/>
    <w:rsid w:val="007F6E68"/>
    <w:rsid w:val="00843281"/>
    <w:rsid w:val="00857B50"/>
    <w:rsid w:val="0086387A"/>
    <w:rsid w:val="0087570D"/>
    <w:rsid w:val="00881630"/>
    <w:rsid w:val="00894CD8"/>
    <w:rsid w:val="00897E26"/>
    <w:rsid w:val="008A5A68"/>
    <w:rsid w:val="008B7E25"/>
    <w:rsid w:val="008D3810"/>
    <w:rsid w:val="008E54AA"/>
    <w:rsid w:val="008E7619"/>
    <w:rsid w:val="008F12A9"/>
    <w:rsid w:val="008F1500"/>
    <w:rsid w:val="0091074C"/>
    <w:rsid w:val="00932DC4"/>
    <w:rsid w:val="009434D3"/>
    <w:rsid w:val="009569DE"/>
    <w:rsid w:val="00957FCD"/>
    <w:rsid w:val="00974119"/>
    <w:rsid w:val="00984786"/>
    <w:rsid w:val="009B449A"/>
    <w:rsid w:val="009C5BD0"/>
    <w:rsid w:val="009D77AD"/>
    <w:rsid w:val="009E7ADC"/>
    <w:rsid w:val="009F110E"/>
    <w:rsid w:val="009F36E2"/>
    <w:rsid w:val="00A03A61"/>
    <w:rsid w:val="00A05C9D"/>
    <w:rsid w:val="00A06C89"/>
    <w:rsid w:val="00A418A0"/>
    <w:rsid w:val="00A41C45"/>
    <w:rsid w:val="00A455D1"/>
    <w:rsid w:val="00A53E1E"/>
    <w:rsid w:val="00A5792F"/>
    <w:rsid w:val="00A63DFE"/>
    <w:rsid w:val="00A66ACA"/>
    <w:rsid w:val="00A6703E"/>
    <w:rsid w:val="00A72F39"/>
    <w:rsid w:val="00A73891"/>
    <w:rsid w:val="00A809D7"/>
    <w:rsid w:val="00A92377"/>
    <w:rsid w:val="00AA01D2"/>
    <w:rsid w:val="00AA61ED"/>
    <w:rsid w:val="00AB7653"/>
    <w:rsid w:val="00AC2359"/>
    <w:rsid w:val="00AE0D85"/>
    <w:rsid w:val="00AE2BF2"/>
    <w:rsid w:val="00AE5CA4"/>
    <w:rsid w:val="00B00E3F"/>
    <w:rsid w:val="00B010D9"/>
    <w:rsid w:val="00B11447"/>
    <w:rsid w:val="00B12AF5"/>
    <w:rsid w:val="00B1711E"/>
    <w:rsid w:val="00B262DA"/>
    <w:rsid w:val="00B30CB2"/>
    <w:rsid w:val="00B40E14"/>
    <w:rsid w:val="00B458DD"/>
    <w:rsid w:val="00B7190D"/>
    <w:rsid w:val="00B838AD"/>
    <w:rsid w:val="00B86608"/>
    <w:rsid w:val="00BA404F"/>
    <w:rsid w:val="00BB3ACD"/>
    <w:rsid w:val="00BC0807"/>
    <w:rsid w:val="00BC1442"/>
    <w:rsid w:val="00BC4919"/>
    <w:rsid w:val="00BF2822"/>
    <w:rsid w:val="00BF2F28"/>
    <w:rsid w:val="00BF32D6"/>
    <w:rsid w:val="00BF5B9E"/>
    <w:rsid w:val="00C0653D"/>
    <w:rsid w:val="00C06D24"/>
    <w:rsid w:val="00C17350"/>
    <w:rsid w:val="00C21452"/>
    <w:rsid w:val="00C2769E"/>
    <w:rsid w:val="00C35110"/>
    <w:rsid w:val="00C402AE"/>
    <w:rsid w:val="00C74B88"/>
    <w:rsid w:val="00C903B8"/>
    <w:rsid w:val="00C91301"/>
    <w:rsid w:val="00C91C2F"/>
    <w:rsid w:val="00CA3D20"/>
    <w:rsid w:val="00CB2FA6"/>
    <w:rsid w:val="00CC0402"/>
    <w:rsid w:val="00CC3161"/>
    <w:rsid w:val="00CC7367"/>
    <w:rsid w:val="00CD03E7"/>
    <w:rsid w:val="00CE2270"/>
    <w:rsid w:val="00D154F8"/>
    <w:rsid w:val="00D3589B"/>
    <w:rsid w:val="00D50254"/>
    <w:rsid w:val="00D61B31"/>
    <w:rsid w:val="00D64064"/>
    <w:rsid w:val="00D73262"/>
    <w:rsid w:val="00D73A0A"/>
    <w:rsid w:val="00DA49AB"/>
    <w:rsid w:val="00DA646A"/>
    <w:rsid w:val="00DB7EC0"/>
    <w:rsid w:val="00DC4D86"/>
    <w:rsid w:val="00DF4375"/>
    <w:rsid w:val="00E048A5"/>
    <w:rsid w:val="00E05066"/>
    <w:rsid w:val="00E10CD5"/>
    <w:rsid w:val="00E270C8"/>
    <w:rsid w:val="00E31D00"/>
    <w:rsid w:val="00E3448B"/>
    <w:rsid w:val="00E3538A"/>
    <w:rsid w:val="00E50A0A"/>
    <w:rsid w:val="00E603F6"/>
    <w:rsid w:val="00E6496D"/>
    <w:rsid w:val="00E72B05"/>
    <w:rsid w:val="00E76C5C"/>
    <w:rsid w:val="00EB1C53"/>
    <w:rsid w:val="00EC4EAC"/>
    <w:rsid w:val="00EC6981"/>
    <w:rsid w:val="00ED183A"/>
    <w:rsid w:val="00ED63F7"/>
    <w:rsid w:val="00ED6707"/>
    <w:rsid w:val="00ED7E1E"/>
    <w:rsid w:val="00EE2A54"/>
    <w:rsid w:val="00F11A72"/>
    <w:rsid w:val="00F15EB7"/>
    <w:rsid w:val="00F305D8"/>
    <w:rsid w:val="00F30F1A"/>
    <w:rsid w:val="00F33A54"/>
    <w:rsid w:val="00F36BD6"/>
    <w:rsid w:val="00F521BF"/>
    <w:rsid w:val="00F6214A"/>
    <w:rsid w:val="00F62978"/>
    <w:rsid w:val="00F639BA"/>
    <w:rsid w:val="00F84033"/>
    <w:rsid w:val="00F87364"/>
    <w:rsid w:val="00F876C0"/>
    <w:rsid w:val="00F87A5B"/>
    <w:rsid w:val="00F963C3"/>
    <w:rsid w:val="00FA2EFC"/>
    <w:rsid w:val="00FB6F79"/>
    <w:rsid w:val="00FC5E68"/>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fill="f" fillcolor="white" stroke="f">
      <v:fill color="white" on="f"/>
      <v:stroke on="f"/>
    </o:shapedefaults>
    <o:shapelayout v:ext="edit">
      <o:idmap v:ext="edit" data="1"/>
    </o:shapelayout>
  </w:shapeDefaults>
  <w:decimalSymbol w:val=","/>
  <w:listSeparator w:val=";"/>
  <w14:docId w14:val="26FB1A68"/>
  <w15:docId w15:val="{BEECF436-0AF5-45AA-9A89-648F13DB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2D6"/>
    <w:pPr>
      <w:spacing w:line="240" w:lineRule="atLeast"/>
    </w:pPr>
    <w:rPr>
      <w:rFonts w:ascii="Arial" w:hAnsi="Arial"/>
      <w:lang w:val="en-GB"/>
    </w:rPr>
  </w:style>
  <w:style w:type="paragraph" w:styleId="Titre1">
    <w:name w:val="heading 1"/>
    <w:basedOn w:val="Normal"/>
    <w:next w:val="0Textedebase"/>
    <w:qFormat/>
    <w:pPr>
      <w:ind w:left="567" w:hanging="567"/>
      <w:jc w:val="both"/>
      <w:outlineLvl w:val="0"/>
    </w:pPr>
    <w:rPr>
      <w:b/>
      <w:bCs/>
    </w:rPr>
  </w:style>
  <w:style w:type="paragraph" w:styleId="Titre2">
    <w:name w:val="heading 2"/>
    <w:basedOn w:val="Normal"/>
    <w:next w:val="0Textedebase"/>
    <w:qFormat/>
    <w:pPr>
      <w:ind w:left="567" w:hanging="567"/>
      <w:jc w:val="both"/>
      <w:outlineLvl w:val="1"/>
    </w:pPr>
    <w:rPr>
      <w:i/>
      <w:iCs/>
    </w:rPr>
  </w:style>
  <w:style w:type="paragraph" w:styleId="Titre3">
    <w:name w:val="heading 3"/>
    <w:basedOn w:val="Normal"/>
    <w:next w:val="0Textedebase"/>
    <w:qFormat/>
    <w:pPr>
      <w:tabs>
        <w:tab w:val="left" w:pos="567"/>
      </w:tabs>
      <w:jc w:val="both"/>
      <w:outlineLvl w:val="2"/>
    </w:pPr>
  </w:style>
  <w:style w:type="paragraph" w:styleId="Titre4">
    <w:name w:val="heading 4"/>
    <w:basedOn w:val="Normal"/>
    <w:next w:val="Normal"/>
    <w:qFormat/>
    <w:rsid w:val="0035401F"/>
    <w:pPr>
      <w:outlineLvl w:val="3"/>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sz w:val="20"/>
      <w:szCs w:val="20"/>
      <w:vertAlign w:val="superscript"/>
    </w:rPr>
  </w:style>
  <w:style w:type="paragraph" w:customStyle="1" w:styleId="0Textedebase">
    <w:name w:val="0 Texte de base"/>
    <w:basedOn w:val="Normal"/>
    <w:rsid w:val="00AE0D85"/>
    <w:pPr>
      <w:jc w:val="both"/>
    </w:pPr>
  </w:style>
  <w:style w:type="paragraph" w:customStyle="1" w:styleId="1Premierretrait">
    <w:name w:val="1 Premier retrait"/>
    <w:basedOn w:val="0Textedebase"/>
    <w:rsid w:val="00012EF7"/>
    <w:pPr>
      <w:numPr>
        <w:numId w:val="19"/>
      </w:numPr>
      <w:spacing w:before="120"/>
    </w:pPr>
  </w:style>
  <w:style w:type="paragraph" w:customStyle="1" w:styleId="2Deuximeretrait">
    <w:name w:val="2 Deuxième retrait"/>
    <w:basedOn w:val="0Textedebase"/>
    <w:pPr>
      <w:numPr>
        <w:numId w:val="16"/>
      </w:numPr>
      <w:spacing w:before="120"/>
    </w:pPr>
  </w:style>
  <w:style w:type="paragraph" w:customStyle="1" w:styleId="3Troisimeretrait">
    <w:name w:val="3 Troisième retrait"/>
    <w:basedOn w:val="0Textedebase"/>
    <w:rsid w:val="00331C6E"/>
    <w:pPr>
      <w:numPr>
        <w:numId w:val="20"/>
      </w:numPr>
      <w:spacing w:before="120"/>
    </w:pPr>
  </w:style>
  <w:style w:type="paragraph" w:styleId="Notedebasdepage">
    <w:name w:val="footnote text"/>
    <w:basedOn w:val="Normal"/>
    <w:semiHidden/>
    <w:rsid w:val="00ED6707"/>
    <w:pPr>
      <w:spacing w:line="240" w:lineRule="auto"/>
      <w:jc w:val="both"/>
    </w:pPr>
    <w:rPr>
      <w:sz w:val="18"/>
      <w:szCs w:val="18"/>
    </w:rPr>
  </w:style>
  <w:style w:type="paragraph" w:styleId="Pieddepage">
    <w:name w:val="footer"/>
    <w:basedOn w:val="Normal"/>
    <w:rsid w:val="009F110E"/>
    <w:pPr>
      <w:tabs>
        <w:tab w:val="center" w:pos="4536"/>
        <w:tab w:val="right" w:pos="9072"/>
      </w:tabs>
    </w:pPr>
  </w:style>
  <w:style w:type="paragraph" w:styleId="En-tte">
    <w:name w:val="header"/>
    <w:basedOn w:val="Normal"/>
    <w:pPr>
      <w:tabs>
        <w:tab w:val="center" w:pos="4536"/>
        <w:tab w:val="right" w:pos="9072"/>
      </w:tabs>
    </w:pPr>
  </w:style>
  <w:style w:type="paragraph" w:styleId="Notedefin">
    <w:name w:val="endnote text"/>
    <w:basedOn w:val="Normal"/>
    <w:semiHidden/>
    <w:pPr>
      <w:spacing w:line="240" w:lineRule="auto"/>
      <w:ind w:left="284" w:hanging="284"/>
      <w:jc w:val="both"/>
    </w:pPr>
    <w:rPr>
      <w:sz w:val="18"/>
      <w:szCs w:val="18"/>
    </w:rPr>
  </w:style>
  <w:style w:type="character" w:styleId="Appeldenotedefin">
    <w:name w:val="endnote reference"/>
    <w:semiHidden/>
    <w:rPr>
      <w:sz w:val="20"/>
      <w:szCs w:val="20"/>
      <w:vertAlign w:val="superscript"/>
    </w:rPr>
  </w:style>
  <w:style w:type="paragraph" w:styleId="TM9">
    <w:name w:val="toc 9"/>
    <w:basedOn w:val="Normal"/>
    <w:next w:val="Normal"/>
    <w:autoRedefine/>
    <w:semiHidden/>
    <w:rsid w:val="00843281"/>
    <w:pPr>
      <w:tabs>
        <w:tab w:val="left" w:pos="1620"/>
      </w:tabs>
      <w:autoSpaceDE w:val="0"/>
      <w:autoSpaceDN w:val="0"/>
      <w:adjustRightInd w:val="0"/>
      <w:jc w:val="both"/>
    </w:pPr>
    <w:rPr>
      <w:rFonts w:cs="Arial"/>
    </w:rPr>
  </w:style>
  <w:style w:type="paragraph" w:styleId="Textedebulles">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984786"/>
    <w:pPr>
      <w:autoSpaceDE w:val="0"/>
      <w:autoSpaceDN w:val="0"/>
      <w:adjustRightInd w:val="0"/>
      <w:jc w:val="both"/>
    </w:pPr>
    <w:rPr>
      <w:rFonts w:cs="Arial"/>
    </w:rPr>
  </w:style>
  <w:style w:type="paragraph" w:customStyle="1" w:styleId="1aPremierretraitfortables">
    <w:name w:val="1a Premier retrait for tables"/>
    <w:basedOn w:val="1Premierretrait"/>
    <w:qFormat/>
    <w:rsid w:val="00F36BD6"/>
    <w:pPr>
      <w:tabs>
        <w:tab w:val="clear" w:pos="567"/>
        <w:tab w:val="left" w:pos="284"/>
      </w:tabs>
      <w:spacing w:before="60" w:after="60"/>
      <w:ind w:left="284" w:hanging="284"/>
    </w:pPr>
  </w:style>
  <w:style w:type="paragraph" w:customStyle="1" w:styleId="2aDeuxiemeretraitfortables">
    <w:name w:val="2a Deuxieme retrait for tables"/>
    <w:basedOn w:val="2Deuximeretrait"/>
    <w:qFormat/>
    <w:rsid w:val="00F36BD6"/>
    <w:pPr>
      <w:tabs>
        <w:tab w:val="clear" w:pos="1134"/>
        <w:tab w:val="left" w:pos="567"/>
      </w:tabs>
      <w:spacing w:before="60" w:after="60"/>
      <w:ind w:left="568" w:hanging="284"/>
    </w:pPr>
  </w:style>
  <w:style w:type="paragraph" w:customStyle="1" w:styleId="3aTroisiemeretraitfortables">
    <w:name w:val="3a Troisieme retrait for tables"/>
    <w:basedOn w:val="3Troisimeretrait"/>
    <w:qFormat/>
    <w:rsid w:val="00F36BD6"/>
    <w:pPr>
      <w:tabs>
        <w:tab w:val="clear" w:pos="1701"/>
        <w:tab w:val="left" w:pos="851"/>
      </w:tabs>
      <w:spacing w:before="60" w:after="60"/>
      <w:ind w:left="851" w:hanging="284"/>
    </w:pPr>
  </w:style>
  <w:style w:type="character" w:styleId="Lienhypertexte">
    <w:name w:val="Hyperlink"/>
    <w:basedOn w:val="Policepardfaut"/>
    <w:semiHidden/>
    <w:unhideWhenUsed/>
    <w:rsid w:val="00BF32D6"/>
    <w:rPr>
      <w:color w:val="auto"/>
      <w:u w:val="none"/>
    </w:rPr>
  </w:style>
  <w:style w:type="table" w:styleId="Grilledutableau">
    <w:name w:val="Table Grid"/>
    <w:basedOn w:val="TableauNormal"/>
    <w:uiPriority w:val="39"/>
    <w:rsid w:val="00A66ACA"/>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53399E"/>
    <w:rPr>
      <w:sz w:val="16"/>
      <w:szCs w:val="16"/>
    </w:rPr>
  </w:style>
  <w:style w:type="paragraph" w:styleId="Commentaire">
    <w:name w:val="annotation text"/>
    <w:basedOn w:val="Normal"/>
    <w:link w:val="CommentaireCar"/>
    <w:semiHidden/>
    <w:unhideWhenUsed/>
    <w:rsid w:val="0053399E"/>
    <w:pPr>
      <w:spacing w:line="240" w:lineRule="auto"/>
    </w:pPr>
  </w:style>
  <w:style w:type="character" w:customStyle="1" w:styleId="CommentaireCar">
    <w:name w:val="Commentaire Car"/>
    <w:basedOn w:val="Policepardfaut"/>
    <w:link w:val="Commentaire"/>
    <w:semiHidden/>
    <w:rsid w:val="0053399E"/>
    <w:rPr>
      <w:rFonts w:ascii="Arial" w:hAnsi="Arial"/>
      <w:lang w:val="en-GB"/>
    </w:rPr>
  </w:style>
  <w:style w:type="paragraph" w:styleId="Objetducommentaire">
    <w:name w:val="annotation subject"/>
    <w:basedOn w:val="Commentaire"/>
    <w:next w:val="Commentaire"/>
    <w:link w:val="ObjetducommentaireCar"/>
    <w:semiHidden/>
    <w:unhideWhenUsed/>
    <w:rsid w:val="0053399E"/>
    <w:rPr>
      <w:b/>
      <w:bCs/>
    </w:rPr>
  </w:style>
  <w:style w:type="character" w:customStyle="1" w:styleId="ObjetducommentaireCar">
    <w:name w:val="Objet du commentaire Car"/>
    <w:basedOn w:val="CommentaireCar"/>
    <w:link w:val="Objetducommentaire"/>
    <w:semiHidden/>
    <w:rsid w:val="0053399E"/>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5285">
      <w:bodyDiv w:val="1"/>
      <w:marLeft w:val="0"/>
      <w:marRight w:val="0"/>
      <w:marTop w:val="0"/>
      <w:marBottom w:val="0"/>
      <w:divBdr>
        <w:top w:val="none" w:sz="0" w:space="0" w:color="auto"/>
        <w:left w:val="none" w:sz="0" w:space="0" w:color="auto"/>
        <w:bottom w:val="none" w:sz="0" w:space="0" w:color="auto"/>
        <w:right w:val="none" w:sz="0" w:space="0" w:color="auto"/>
      </w:divBdr>
    </w:div>
    <w:div w:id="20976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share\templates\CEP-CA-Congr&#232;s%20-%20POC-CA-Congress\CEP-CA%20-%20POC-CA\EN%20Models\EN%20doc%20anne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Props1.xml><?xml version="1.0" encoding="utf-8"?>
<ds:datastoreItem xmlns:ds="http://schemas.openxmlformats.org/officeDocument/2006/customXml" ds:itemID="{75DFD01F-1391-4800-9DD3-775FF2D0D5E6}">
  <ds:schemaRefs>
    <ds:schemaRef ds:uri="http://schemas.openxmlformats.org/officeDocument/2006/bibliography"/>
  </ds:schemaRefs>
</ds:datastoreItem>
</file>

<file path=customXml/itemProps2.xml><?xml version="1.0" encoding="utf-8"?>
<ds:datastoreItem xmlns:ds="http://schemas.openxmlformats.org/officeDocument/2006/customXml" ds:itemID="{8F1F40F0-C4C6-4C31-B0E5-7BC663E97A64}">
  <ds:schemaRefs>
    <ds:schemaRef ds:uri="http://schemas.microsoft.com/sharepoint/v3/contenttype/forms"/>
  </ds:schemaRefs>
</ds:datastoreItem>
</file>

<file path=customXml/itemProps3.xml><?xml version="1.0" encoding="utf-8"?>
<ds:datastoreItem xmlns:ds="http://schemas.openxmlformats.org/officeDocument/2006/customXml" ds:itemID="{D45EFBFC-8A46-4605-8C77-9E94549E7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c4347-1e49-4f11-a2de-cdc8b1236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5882D-8D78-45AC-AA61-BC83854AF869}">
  <ds:schemaRefs>
    <ds:schemaRef ds:uri="http://schemas.microsoft.com/office/2006/metadata/properties"/>
    <ds:schemaRef ds:uri="http://schemas.microsoft.com/office/infopath/2007/PartnerControls"/>
    <ds:schemaRef ds:uri="45bc4347-1e49-4f11-a2de-cdc8b1236453"/>
  </ds:schemaRefs>
</ds:datastoreItem>
</file>

<file path=docProps/app.xml><?xml version="1.0" encoding="utf-8"?>
<Properties xmlns="http://schemas.openxmlformats.org/officeDocument/2006/extended-properties" xmlns:vt="http://schemas.openxmlformats.org/officeDocument/2006/docPropsVTypes">
  <Template>EN doc annex</Template>
  <TotalTime>29</TotalTime>
  <Pages>6</Pages>
  <Words>1206</Words>
  <Characters>7609</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X</vt:lpstr>
      <vt:lpstr>X</vt:lpstr>
    </vt:vector>
  </TitlesOfParts>
  <Company>Union postal universelle (UPU)</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KAMMERMANN-JACKSON heather</dc:creator>
  <cp:lastModifiedBy>NOBILE oksana</cp:lastModifiedBy>
  <cp:revision>11</cp:revision>
  <cp:lastPrinted>2026-03-03T13:18:00Z</cp:lastPrinted>
  <dcterms:created xsi:type="dcterms:W3CDTF">2026-03-03T13:06:00Z</dcterms:created>
  <dcterms:modified xsi:type="dcterms:W3CDTF">2026-03-24T08:41:00Z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ies>
</file>