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2B" w:rsidRPr="0049095A" w:rsidRDefault="0094562B" w:rsidP="004B7E80">
      <w:pPr>
        <w:tabs>
          <w:tab w:val="left" w:pos="8647"/>
          <w:tab w:val="left" w:pos="9214"/>
        </w:tabs>
        <w:rPr>
          <w:b/>
          <w:lang w:val="es-ES_tradnl"/>
        </w:rPr>
      </w:pPr>
      <w:r w:rsidRPr="0049095A">
        <w:rPr>
          <w:b/>
          <w:lang w:val="es-ES_tradnl"/>
        </w:rPr>
        <w:t>Panorama Mundial 2020 – Cuestionario adicional sobre la pandemia de COVID-19</w:t>
      </w:r>
      <w:r w:rsidR="004B7E80" w:rsidRPr="004B7E80">
        <w:rPr>
          <w:b/>
        </w:rPr>
        <w:t xml:space="preserve"> </w:t>
      </w:r>
      <w:r w:rsidR="004B7E80">
        <w:rPr>
          <w:b/>
        </w:rPr>
        <w:tab/>
      </w:r>
      <w:r w:rsidR="004B7E80">
        <w:rPr>
          <w:rFonts w:cs="Arial"/>
          <w:color w:val="000000"/>
        </w:rPr>
        <w:t>Sí</w:t>
      </w:r>
      <w:r w:rsidR="004B7E80">
        <w:rPr>
          <w:rFonts w:cs="Arial"/>
          <w:color w:val="000000"/>
        </w:rPr>
        <w:tab/>
      </w:r>
      <w:r w:rsidR="004B7E80">
        <w:rPr>
          <w:rFonts w:cs="Arial"/>
          <w:color w:val="000000"/>
        </w:rPr>
        <w:t>No</w:t>
      </w:r>
    </w:p>
    <w:p w:rsidR="00BD229C" w:rsidRPr="003B47C9" w:rsidRDefault="00BD229C" w:rsidP="00BD229C">
      <w:pPr>
        <w:tabs>
          <w:tab w:val="left" w:pos="8647"/>
          <w:tab w:val="left" w:pos="9214"/>
        </w:tabs>
      </w:pPr>
    </w:p>
    <w:p w:rsidR="00BD229C" w:rsidRPr="003B47C9" w:rsidRDefault="00BD229C" w:rsidP="00BD229C">
      <w:pPr>
        <w:numPr>
          <w:ilvl w:val="0"/>
          <w:numId w:val="19"/>
        </w:numPr>
        <w:tabs>
          <w:tab w:val="left" w:pos="8647"/>
          <w:tab w:val="left" w:pos="9214"/>
        </w:tabs>
        <w:spacing w:line="240" w:lineRule="atLeast"/>
        <w:ind w:right="1418"/>
        <w:jc w:val="both"/>
        <w:rPr>
          <w:rFonts w:cs="Arial"/>
        </w:rPr>
      </w:pPr>
      <w:r w:rsidRPr="0049095A">
        <w:rPr>
          <w:lang w:val="es-ES_tradnl"/>
        </w:rPr>
        <w:t>Durante el confinamiento ocasionado por la pandemia de COVID-19, ¿los servicios postales fueron declarados «servicios esenciales» por su gobierno?</w:t>
      </w:r>
      <w:r>
        <w:tab/>
      </w:r>
      <w:sdt>
        <w:sdtPr>
          <w:rPr>
            <w:rFonts w:cs="Arial"/>
            <w:sz w:val="24"/>
            <w:szCs w:val="24"/>
          </w:rPr>
          <w:id w:val="-1529325235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17313C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480129040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BD229C" w:rsidRDefault="00BD229C" w:rsidP="00BD229C">
      <w:pPr>
        <w:pStyle w:val="Prrafodelista"/>
        <w:ind w:left="567"/>
      </w:pPr>
    </w:p>
    <w:p w:rsidR="00BD229C" w:rsidRPr="003B47C9" w:rsidRDefault="00BD229C" w:rsidP="00BD229C">
      <w:pPr>
        <w:numPr>
          <w:ilvl w:val="0"/>
          <w:numId w:val="19"/>
        </w:numPr>
        <w:tabs>
          <w:tab w:val="left" w:pos="8647"/>
          <w:tab w:val="left" w:pos="9214"/>
        </w:tabs>
        <w:spacing w:line="240" w:lineRule="atLeast"/>
        <w:ind w:right="1418"/>
        <w:jc w:val="both"/>
      </w:pPr>
      <w:r w:rsidRPr="0049095A">
        <w:rPr>
          <w:lang w:val="es-ES_tradnl"/>
        </w:rPr>
        <w:t>¿</w:t>
      </w:r>
      <w:r w:rsidRPr="004B7E80">
        <w:rPr>
          <w:lang w:val="es-ES_tradnl"/>
        </w:rPr>
        <w:t>Qué cambios a los servicios financieros realizó durante el confinamiento?</w:t>
      </w:r>
      <w:r w:rsidRPr="0049095A">
        <w:rPr>
          <w:lang w:val="es-ES_tradnl"/>
        </w:rPr>
        <w:br/>
        <w:t>(Sírvase marcar todas las opciones aplicables; son posibles las respuestas múltiples).</w:t>
      </w:r>
    </w:p>
    <w:p w:rsidR="00BD229C" w:rsidRDefault="00BD229C" w:rsidP="00BD229C">
      <w:pPr>
        <w:tabs>
          <w:tab w:val="left" w:pos="8647"/>
          <w:tab w:val="left" w:pos="9214"/>
        </w:tabs>
        <w:spacing w:before="120"/>
        <w:ind w:left="567" w:right="1418"/>
        <w:jc w:val="both"/>
      </w:pPr>
      <w:r w:rsidRPr="0049095A">
        <w:rPr>
          <w:lang w:val="es-ES_tradnl"/>
        </w:rPr>
        <w:t>Aumento del límite de las transacciones por cuentas-cheques/cuentas corrientes</w:t>
      </w:r>
      <w:r>
        <w:tab/>
      </w:r>
      <w:sdt>
        <w:sdtPr>
          <w:rPr>
            <w:rFonts w:cs="Arial"/>
            <w:sz w:val="24"/>
            <w:szCs w:val="24"/>
          </w:rPr>
          <w:id w:val="107934911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BD229C" w:rsidRDefault="00BD229C" w:rsidP="00BD229C">
      <w:pPr>
        <w:tabs>
          <w:tab w:val="left" w:pos="8647"/>
          <w:tab w:val="left" w:pos="9214"/>
        </w:tabs>
        <w:spacing w:before="120"/>
        <w:ind w:left="567" w:right="1418"/>
        <w:jc w:val="both"/>
      </w:pPr>
      <w:r w:rsidRPr="0049095A">
        <w:rPr>
          <w:lang w:val="es-ES_tradnl"/>
        </w:rPr>
        <w:t>Aumento del límite de las transacciones por cajero automático</w:t>
      </w:r>
      <w:r>
        <w:tab/>
      </w:r>
      <w:sdt>
        <w:sdtPr>
          <w:rPr>
            <w:rFonts w:cs="Arial"/>
            <w:sz w:val="24"/>
            <w:szCs w:val="24"/>
          </w:rPr>
          <w:id w:val="1933393682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BD229C" w:rsidRPr="00BD229C" w:rsidRDefault="00BD229C" w:rsidP="00BD229C">
      <w:pPr>
        <w:tabs>
          <w:tab w:val="left" w:pos="8647"/>
          <w:tab w:val="left" w:pos="9214"/>
        </w:tabs>
        <w:spacing w:before="120"/>
        <w:ind w:left="567" w:right="1418"/>
        <w:jc w:val="both"/>
        <w:rPr>
          <w:lang w:val="es-US"/>
        </w:rPr>
      </w:pPr>
      <w:r w:rsidRPr="0049095A">
        <w:rPr>
          <w:lang w:val="es-ES_tradnl"/>
        </w:rPr>
        <w:t>Distribución de efectivo a domicilio</w:t>
      </w:r>
      <w:r w:rsidRPr="00BD229C">
        <w:rPr>
          <w:lang w:val="es-US"/>
        </w:rPr>
        <w:tab/>
      </w:r>
      <w:sdt>
        <w:sdtPr>
          <w:rPr>
            <w:rFonts w:cs="Arial"/>
            <w:sz w:val="24"/>
            <w:szCs w:val="24"/>
          </w:rPr>
          <w:id w:val="1922671835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BD229C" w:rsidRPr="00BD229C" w:rsidRDefault="00BD229C" w:rsidP="00BD229C">
      <w:pPr>
        <w:tabs>
          <w:tab w:val="left" w:pos="8647"/>
          <w:tab w:val="left" w:pos="9214"/>
        </w:tabs>
        <w:spacing w:before="120"/>
        <w:ind w:left="567" w:right="1418"/>
        <w:jc w:val="both"/>
        <w:rPr>
          <w:lang w:val="es-US"/>
        </w:rPr>
      </w:pPr>
      <w:r w:rsidRPr="0049095A">
        <w:rPr>
          <w:lang w:val="es-ES_tradnl"/>
        </w:rPr>
        <w:t>Desembolso de subsidios de desempleo por primera vez</w:t>
      </w:r>
      <w:r w:rsidRPr="00BD229C">
        <w:rPr>
          <w:lang w:val="es-US"/>
        </w:rPr>
        <w:tab/>
      </w:r>
      <w:sdt>
        <w:sdtPr>
          <w:rPr>
            <w:rFonts w:cs="Arial"/>
            <w:sz w:val="24"/>
            <w:szCs w:val="24"/>
          </w:rPr>
          <w:id w:val="-1129239971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BD229C" w:rsidRDefault="00BD229C" w:rsidP="00BD229C">
      <w:pPr>
        <w:tabs>
          <w:tab w:val="left" w:pos="8647"/>
          <w:tab w:val="left" w:pos="9214"/>
        </w:tabs>
        <w:spacing w:before="120"/>
        <w:ind w:left="567" w:right="1418"/>
        <w:jc w:val="both"/>
      </w:pPr>
      <w:r w:rsidRPr="0049095A">
        <w:rPr>
          <w:lang w:val="es-ES_tradnl"/>
        </w:rPr>
        <w:t>Desembolso de pensiones por primera vez</w:t>
      </w:r>
      <w:r>
        <w:tab/>
      </w:r>
      <w:sdt>
        <w:sdtPr>
          <w:rPr>
            <w:rFonts w:cs="Arial"/>
            <w:sz w:val="24"/>
            <w:szCs w:val="24"/>
          </w:rPr>
          <w:id w:val="-2113574573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BD229C" w:rsidRDefault="00BD229C" w:rsidP="00BD229C">
      <w:pPr>
        <w:tabs>
          <w:tab w:val="left" w:pos="8647"/>
          <w:tab w:val="left" w:pos="9214"/>
        </w:tabs>
        <w:spacing w:before="120"/>
        <w:ind w:left="567" w:right="1418"/>
        <w:jc w:val="both"/>
      </w:pPr>
      <w:r w:rsidRPr="0049095A">
        <w:rPr>
          <w:lang w:val="es-ES_tradnl"/>
        </w:rPr>
        <w:t>Desembolso de otras prestaciones sociales por primera vez</w:t>
      </w:r>
      <w:r>
        <w:tab/>
      </w:r>
      <w:sdt>
        <w:sdtPr>
          <w:rPr>
            <w:rFonts w:cs="Arial"/>
            <w:sz w:val="24"/>
            <w:szCs w:val="24"/>
          </w:rPr>
          <w:id w:val="-90698391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BD229C" w:rsidRDefault="00BD229C" w:rsidP="00BD229C">
      <w:pPr>
        <w:tabs>
          <w:tab w:val="left" w:pos="8647"/>
          <w:tab w:val="left" w:pos="9214"/>
        </w:tabs>
        <w:spacing w:before="120"/>
        <w:ind w:left="567" w:right="1418"/>
        <w:jc w:val="both"/>
      </w:pPr>
      <w:r w:rsidRPr="0049095A">
        <w:rPr>
          <w:lang w:val="es-ES_tradnl"/>
        </w:rPr>
        <w:t xml:space="preserve">Otorgamiento de microcréditos o </w:t>
      </w:r>
      <w:proofErr w:type="spellStart"/>
      <w:r w:rsidRPr="0049095A">
        <w:rPr>
          <w:lang w:val="es-ES_tradnl"/>
        </w:rPr>
        <w:t>micropréstamos</w:t>
      </w:r>
      <w:proofErr w:type="spellEnd"/>
      <w:r>
        <w:tab/>
      </w:r>
      <w:sdt>
        <w:sdtPr>
          <w:rPr>
            <w:rFonts w:cs="Arial"/>
            <w:sz w:val="24"/>
            <w:szCs w:val="24"/>
          </w:rPr>
          <w:id w:val="-1360810340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BD229C" w:rsidRDefault="00BD229C" w:rsidP="00BD229C">
      <w:pPr>
        <w:tabs>
          <w:tab w:val="left" w:pos="8647"/>
          <w:tab w:val="left" w:pos="9214"/>
        </w:tabs>
        <w:spacing w:before="120"/>
        <w:ind w:left="567" w:right="1418"/>
        <w:jc w:val="both"/>
      </w:pPr>
      <w:r w:rsidRPr="0049095A">
        <w:rPr>
          <w:lang w:val="es-ES_tradnl"/>
        </w:rPr>
        <w:t>Aumento del límite de las transacciones por billeteras móviles</w:t>
      </w:r>
      <w:r>
        <w:tab/>
      </w:r>
      <w:sdt>
        <w:sdtPr>
          <w:rPr>
            <w:rFonts w:cs="Arial"/>
            <w:sz w:val="24"/>
            <w:szCs w:val="24"/>
          </w:rPr>
          <w:id w:val="-340317241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BD229C" w:rsidRDefault="00BD229C" w:rsidP="00BD229C">
      <w:pPr>
        <w:tabs>
          <w:tab w:val="left" w:pos="8647"/>
          <w:tab w:val="left" w:pos="9214"/>
        </w:tabs>
        <w:spacing w:before="120"/>
        <w:ind w:left="567" w:right="1418"/>
        <w:jc w:val="both"/>
      </w:pPr>
      <w:r w:rsidRPr="0049095A">
        <w:rPr>
          <w:lang w:val="es-ES_tradnl"/>
        </w:rPr>
        <w:t>Aumento de los límites de las remesas (nacionales o internacionales)</w:t>
      </w:r>
      <w:r>
        <w:tab/>
      </w:r>
      <w:sdt>
        <w:sdtPr>
          <w:rPr>
            <w:rFonts w:cs="Arial"/>
            <w:sz w:val="24"/>
            <w:szCs w:val="24"/>
          </w:rPr>
          <w:id w:val="-1346010043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BD229C" w:rsidRDefault="00BD229C" w:rsidP="00BD229C">
      <w:pPr>
        <w:tabs>
          <w:tab w:val="left" w:pos="8647"/>
          <w:tab w:val="left" w:pos="9214"/>
        </w:tabs>
        <w:spacing w:before="120"/>
        <w:ind w:left="567" w:right="1418"/>
        <w:jc w:val="both"/>
      </w:pPr>
      <w:r w:rsidRPr="0049095A">
        <w:rPr>
          <w:lang w:val="es-ES_tradnl"/>
        </w:rPr>
        <w:t>Extensión o modificación de los horarios de apertura de las sucursales para permitir a la clientela acceder a los servicios con facilidad</w:t>
      </w:r>
      <w:r>
        <w:tab/>
      </w:r>
      <w:sdt>
        <w:sdtPr>
          <w:rPr>
            <w:rFonts w:cs="Arial"/>
            <w:sz w:val="24"/>
            <w:szCs w:val="24"/>
          </w:rPr>
          <w:id w:val="-1304075362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BD229C" w:rsidRDefault="00BD229C" w:rsidP="00BD229C">
      <w:pPr>
        <w:tabs>
          <w:tab w:val="left" w:pos="8647"/>
          <w:tab w:val="left" w:pos="9214"/>
        </w:tabs>
        <w:spacing w:before="120" w:after="120"/>
        <w:ind w:left="567" w:right="1418"/>
        <w:jc w:val="both"/>
      </w:pPr>
      <w:r w:rsidRPr="0049095A">
        <w:rPr>
          <w:lang w:val="es-ES_tradnl"/>
        </w:rPr>
        <w:t>Otros (sírvase detallar a continuación)</w:t>
      </w:r>
      <w:r>
        <w:t>:</w:t>
      </w:r>
    </w:p>
    <w:tbl>
      <w:tblPr>
        <w:tblStyle w:val="Tablaconcuadrcula"/>
        <w:tblW w:w="7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</w:tblGrid>
      <w:tr w:rsidR="00BD229C" w:rsidRPr="00823189" w:rsidTr="005F0D9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9C" w:rsidRDefault="00BD229C" w:rsidP="005F0D9A">
            <w:pPr>
              <w:spacing w:before="60" w:after="60"/>
              <w:jc w:val="both"/>
              <w:rPr>
                <w:rFonts w:cs="Arial"/>
                <w:snapToGrid w:val="0"/>
                <w:lang w:eastAsia="es-ES"/>
              </w:rPr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:rsidR="00BD229C" w:rsidRPr="0018534C" w:rsidRDefault="00BD229C" w:rsidP="00BD229C">
      <w:pPr>
        <w:tabs>
          <w:tab w:val="left" w:pos="8647"/>
          <w:tab w:val="left" w:pos="9214"/>
        </w:tabs>
        <w:ind w:right="1418"/>
        <w:jc w:val="both"/>
        <w:rPr>
          <w:rFonts w:cs="Arial"/>
        </w:rPr>
      </w:pPr>
    </w:p>
    <w:p w:rsidR="00BD229C" w:rsidRPr="0018534C" w:rsidRDefault="00BD229C" w:rsidP="00BD229C">
      <w:pPr>
        <w:numPr>
          <w:ilvl w:val="0"/>
          <w:numId w:val="19"/>
        </w:numPr>
        <w:tabs>
          <w:tab w:val="left" w:pos="8647"/>
          <w:tab w:val="left" w:pos="9214"/>
        </w:tabs>
        <w:spacing w:line="240" w:lineRule="atLeast"/>
        <w:ind w:right="1418"/>
        <w:jc w:val="both"/>
        <w:rPr>
          <w:rFonts w:cs="Arial"/>
        </w:rPr>
      </w:pPr>
      <w:r w:rsidRPr="0049095A">
        <w:rPr>
          <w:lang w:val="es-ES_tradnl"/>
        </w:rPr>
        <w:t>¿La pandemia de COVID-19 aceleró la implementación de los servicios financieros digitales por parte de su organización?</w:t>
      </w:r>
      <w:r>
        <w:tab/>
      </w:r>
      <w:sdt>
        <w:sdtPr>
          <w:rPr>
            <w:rFonts w:cs="Arial"/>
            <w:sz w:val="24"/>
            <w:szCs w:val="24"/>
          </w:rPr>
          <w:id w:val="-2054217579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17313C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1223718395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BD229C" w:rsidRDefault="00BD229C" w:rsidP="00BD229C">
      <w:pPr>
        <w:tabs>
          <w:tab w:val="left" w:leader="underscore" w:pos="9639"/>
        </w:tabs>
        <w:jc w:val="both"/>
        <w:rPr>
          <w:rFonts w:cs="Arial"/>
        </w:rPr>
      </w:pPr>
    </w:p>
    <w:p w:rsidR="00BD229C" w:rsidRPr="00265ACF" w:rsidRDefault="00BD229C" w:rsidP="00BD229C">
      <w:pPr>
        <w:numPr>
          <w:ilvl w:val="0"/>
          <w:numId w:val="19"/>
        </w:numPr>
        <w:tabs>
          <w:tab w:val="left" w:pos="8647"/>
          <w:tab w:val="left" w:pos="9214"/>
        </w:tabs>
        <w:spacing w:after="120" w:line="240" w:lineRule="atLeast"/>
        <w:ind w:right="1418"/>
        <w:jc w:val="both"/>
        <w:rPr>
          <w:rFonts w:cs="Arial"/>
        </w:rPr>
      </w:pPr>
      <w:r w:rsidRPr="0049095A">
        <w:rPr>
          <w:lang w:val="es-ES_tradnl"/>
        </w:rPr>
        <w:t>¿Ofreció nuevos servicios financieros como resultado de la pandemia de COVID-19?</w:t>
      </w:r>
      <w:r w:rsidRPr="00265ACF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1037199251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17313C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298852801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BD229C" w:rsidRDefault="00BD229C" w:rsidP="00BD229C">
      <w:pPr>
        <w:numPr>
          <w:ilvl w:val="0"/>
          <w:numId w:val="19"/>
        </w:numPr>
        <w:tabs>
          <w:tab w:val="left" w:pos="8647"/>
          <w:tab w:val="left" w:pos="9214"/>
        </w:tabs>
        <w:spacing w:line="240" w:lineRule="atLeast"/>
        <w:ind w:right="1418"/>
        <w:jc w:val="both"/>
        <w:rPr>
          <w:rFonts w:cs="Arial"/>
        </w:rPr>
      </w:pPr>
      <w:r w:rsidRPr="0049095A">
        <w:rPr>
          <w:lang w:val="es-ES_tradnl"/>
        </w:rPr>
        <w:t xml:space="preserve">¿Ofreció nuevos servicios financieros </w:t>
      </w:r>
      <w:bookmarkStart w:id="0" w:name="_GoBack"/>
      <w:r w:rsidRPr="001D4D1F">
        <w:rPr>
          <w:lang w:val="es-ES_tradnl"/>
        </w:rPr>
        <w:t>digitales</w:t>
      </w:r>
      <w:bookmarkEnd w:id="0"/>
      <w:r w:rsidRPr="0049095A">
        <w:rPr>
          <w:lang w:val="es-ES_tradnl"/>
        </w:rPr>
        <w:t xml:space="preserve"> como resultado de la pandemia de COVID-19?</w:t>
      </w:r>
      <w:r>
        <w:tab/>
      </w:r>
      <w:sdt>
        <w:sdtPr>
          <w:rPr>
            <w:rFonts w:cs="Arial"/>
            <w:sz w:val="24"/>
            <w:szCs w:val="24"/>
          </w:rPr>
          <w:id w:val="1560125386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17313C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1981494127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BD229C" w:rsidRDefault="00BD229C" w:rsidP="00BD229C">
      <w:pPr>
        <w:tabs>
          <w:tab w:val="left" w:leader="underscore" w:pos="9639"/>
        </w:tabs>
        <w:jc w:val="both"/>
        <w:rPr>
          <w:rFonts w:cs="Arial"/>
        </w:rPr>
      </w:pPr>
    </w:p>
    <w:p w:rsidR="00BD229C" w:rsidRDefault="00BD229C" w:rsidP="00BD229C">
      <w:pPr>
        <w:numPr>
          <w:ilvl w:val="0"/>
          <w:numId w:val="19"/>
        </w:numPr>
        <w:tabs>
          <w:tab w:val="left" w:pos="8647"/>
          <w:tab w:val="left" w:pos="9214"/>
        </w:tabs>
        <w:spacing w:line="240" w:lineRule="atLeast"/>
        <w:ind w:right="1418"/>
        <w:jc w:val="both"/>
        <w:rPr>
          <w:rFonts w:cs="Arial"/>
        </w:rPr>
      </w:pPr>
      <w:r w:rsidRPr="0049095A">
        <w:rPr>
          <w:lang w:val="es-ES_tradnl"/>
        </w:rPr>
        <w:t>¿Enfrentó desafíos significativos en la prestación de servicios financieros durante la pandemia de COVID-19?</w:t>
      </w:r>
      <w:r>
        <w:tab/>
      </w:r>
      <w:sdt>
        <w:sdtPr>
          <w:rPr>
            <w:rFonts w:cs="Arial"/>
            <w:sz w:val="24"/>
            <w:szCs w:val="24"/>
          </w:rPr>
          <w:id w:val="2019339710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17313C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1079365574"/>
          <w14:checkbox>
            <w14:checked w14:val="0"/>
            <w14:checkedState w14:val="0054" w14:font="Wingdings 2"/>
            <w14:uncheckedState w14:val="0071" w14:font="Wingdings"/>
          </w14:checkbox>
        </w:sdtPr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sectPr w:rsidR="00BD229C" w:rsidSect="003118BD">
      <w:headerReference w:type="even" r:id="rId7"/>
      <w:head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63" w:rsidRDefault="00EE2C63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EE2C63" w:rsidRDefault="00EE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63" w:rsidRDefault="00EE2C63" w:rsidP="009E7ADC">
      <w:pPr>
        <w:rPr>
          <w:sz w:val="18"/>
        </w:rPr>
      </w:pPr>
    </w:p>
  </w:footnote>
  <w:footnote w:type="continuationSeparator" w:id="0">
    <w:p w:rsidR="00EE2C63" w:rsidRDefault="00EE2C63" w:rsidP="009E7ADC"/>
  </w:footnote>
  <w:footnote w:type="continuationNotice" w:id="1">
    <w:p w:rsidR="00EE2C63" w:rsidRDefault="00EE2C63" w:rsidP="004E2B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16D6E">
      <w:trPr>
        <w:trHeight w:val="1418"/>
      </w:trPr>
      <w:tc>
        <w:tcPr>
          <w:tcW w:w="3969" w:type="dxa"/>
        </w:tcPr>
        <w:p w:rsidR="00F87364" w:rsidRPr="00AC4B2B" w:rsidRDefault="008B0FE1" w:rsidP="00A95E0F">
          <w:pPr>
            <w:pStyle w:val="Encabezado"/>
            <w:spacing w:before="20" w:after="1180" w:line="240" w:lineRule="auto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s-US" w:eastAsia="es-US"/>
            </w:rPr>
            <w:drawing>
              <wp:inline distT="0" distB="0" distL="0" distR="0">
                <wp:extent cx="1555607" cy="421485"/>
                <wp:effectExtent l="0" t="0" r="698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black-white_positive_1200_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07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AC4B2B" w:rsidRDefault="00AC4B2B" w:rsidP="00BE7A76">
          <w:pPr>
            <w:autoSpaceDE w:val="0"/>
            <w:autoSpaceDN w:val="0"/>
            <w:adjustRightInd w:val="0"/>
            <w:jc w:val="right"/>
          </w:pPr>
          <w:r>
            <w:t>Anexo 2 del oficio 4875(DPRM.FSI.FI)1101</w:t>
          </w:r>
          <w:r>
            <w:br/>
            <w:t>del 30 de setiembre de 20</w:t>
          </w:r>
          <w:r w:rsidR="00BE7A76">
            <w:t>2</w:t>
          </w:r>
          <w:r>
            <w:t>0</w:t>
          </w:r>
        </w:p>
      </w:tc>
    </w:tr>
  </w:tbl>
  <w:p w:rsidR="003104EA" w:rsidRPr="00AC4B2B" w:rsidRDefault="003104EA" w:rsidP="00376861">
    <w:pPr>
      <w:spacing w:line="20" w:lineRule="exact"/>
      <w:rPr>
        <w:sz w:val="2"/>
        <w:szCs w:val="2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5F1"/>
    <w:multiLevelType w:val="singleLevel"/>
    <w:tmpl w:val="6FDE3594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55B312F"/>
    <w:multiLevelType w:val="hybridMultilevel"/>
    <w:tmpl w:val="4B3A734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DB125E"/>
    <w:multiLevelType w:val="singleLevel"/>
    <w:tmpl w:val="6C240948"/>
    <w:lvl w:ilvl="0"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3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6E8109DC"/>
    <w:multiLevelType w:val="hybridMultilevel"/>
    <w:tmpl w:val="C344A17C"/>
    <w:lvl w:ilvl="0" w:tplc="6C4AD916">
      <w:start w:val="1"/>
      <w:numFmt w:val="decimal"/>
      <w:lvlText w:val="P%1"/>
      <w:lvlJc w:val="left"/>
      <w:pPr>
        <w:ind w:left="567" w:hanging="567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3"/>
  </w:num>
  <w:num w:numId="13">
    <w:abstractNumId w:val="0"/>
  </w:num>
  <w:num w:numId="14">
    <w:abstractNumId w:val="12"/>
  </w:num>
  <w:num w:numId="15">
    <w:abstractNumId w:val="2"/>
  </w:num>
  <w:num w:numId="16">
    <w:abstractNumId w:val="12"/>
  </w:num>
  <w:num w:numId="17">
    <w:abstractNumId w:val="0"/>
  </w:num>
  <w:num w:numId="18">
    <w:abstractNumId w:val="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E1"/>
    <w:rsid w:val="000021DD"/>
    <w:rsid w:val="00004D2B"/>
    <w:rsid w:val="0002298F"/>
    <w:rsid w:val="00023669"/>
    <w:rsid w:val="00026EC5"/>
    <w:rsid w:val="00031062"/>
    <w:rsid w:val="000465C9"/>
    <w:rsid w:val="000B24C3"/>
    <w:rsid w:val="000D1BB1"/>
    <w:rsid w:val="000E0AB2"/>
    <w:rsid w:val="000E77C3"/>
    <w:rsid w:val="001006F4"/>
    <w:rsid w:val="00104F21"/>
    <w:rsid w:val="0011269C"/>
    <w:rsid w:val="00116D6E"/>
    <w:rsid w:val="00121A6F"/>
    <w:rsid w:val="001567C5"/>
    <w:rsid w:val="00161F92"/>
    <w:rsid w:val="0017006D"/>
    <w:rsid w:val="00172757"/>
    <w:rsid w:val="001813EE"/>
    <w:rsid w:val="001A4314"/>
    <w:rsid w:val="001D4D1F"/>
    <w:rsid w:val="00232DCA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B1F46"/>
    <w:rsid w:val="00422F57"/>
    <w:rsid w:val="0046077D"/>
    <w:rsid w:val="004611D5"/>
    <w:rsid w:val="00471CE5"/>
    <w:rsid w:val="00473195"/>
    <w:rsid w:val="0049095A"/>
    <w:rsid w:val="004A31FB"/>
    <w:rsid w:val="004A6F3C"/>
    <w:rsid w:val="004B7E80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0040B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F6E68"/>
    <w:rsid w:val="00857B50"/>
    <w:rsid w:val="0087570D"/>
    <w:rsid w:val="00894CD8"/>
    <w:rsid w:val="00897E26"/>
    <w:rsid w:val="008A32DA"/>
    <w:rsid w:val="008A5A68"/>
    <w:rsid w:val="008B0FE1"/>
    <w:rsid w:val="008B7E25"/>
    <w:rsid w:val="008D3810"/>
    <w:rsid w:val="008E54AA"/>
    <w:rsid w:val="008E7619"/>
    <w:rsid w:val="008F12A9"/>
    <w:rsid w:val="0091074C"/>
    <w:rsid w:val="00932DC4"/>
    <w:rsid w:val="009434D3"/>
    <w:rsid w:val="0094562B"/>
    <w:rsid w:val="00953938"/>
    <w:rsid w:val="009569DE"/>
    <w:rsid w:val="00957FCD"/>
    <w:rsid w:val="00974119"/>
    <w:rsid w:val="009B449A"/>
    <w:rsid w:val="009C5BD0"/>
    <w:rsid w:val="009D77AD"/>
    <w:rsid w:val="009E4ABB"/>
    <w:rsid w:val="009E7ADC"/>
    <w:rsid w:val="009F110E"/>
    <w:rsid w:val="009F36E2"/>
    <w:rsid w:val="009F54AE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951B1"/>
    <w:rsid w:val="00A95E0F"/>
    <w:rsid w:val="00AA01D2"/>
    <w:rsid w:val="00AA61ED"/>
    <w:rsid w:val="00AB7653"/>
    <w:rsid w:val="00AC2359"/>
    <w:rsid w:val="00AC4B2B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C0807"/>
    <w:rsid w:val="00BC1442"/>
    <w:rsid w:val="00BC4919"/>
    <w:rsid w:val="00BD229C"/>
    <w:rsid w:val="00BE7A76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CE2C68"/>
    <w:rsid w:val="00D154F8"/>
    <w:rsid w:val="00D3589B"/>
    <w:rsid w:val="00D50254"/>
    <w:rsid w:val="00D608B5"/>
    <w:rsid w:val="00D61B31"/>
    <w:rsid w:val="00D64064"/>
    <w:rsid w:val="00D66509"/>
    <w:rsid w:val="00D73262"/>
    <w:rsid w:val="00D73A0A"/>
    <w:rsid w:val="00DA23C3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72B05"/>
    <w:rsid w:val="00E76C5C"/>
    <w:rsid w:val="00ED183A"/>
    <w:rsid w:val="00ED63F7"/>
    <w:rsid w:val="00ED6707"/>
    <w:rsid w:val="00ED7E1E"/>
    <w:rsid w:val="00EE2A54"/>
    <w:rsid w:val="00EE2C63"/>
    <w:rsid w:val="00F11A72"/>
    <w:rsid w:val="00F15EB7"/>
    <w:rsid w:val="00F17260"/>
    <w:rsid w:val="00F33A54"/>
    <w:rsid w:val="00F521BF"/>
    <w:rsid w:val="00F6214A"/>
    <w:rsid w:val="00F62978"/>
    <w:rsid w:val="00F639BA"/>
    <w:rsid w:val="00F848AD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60554D31-BBEF-4152-B262-4D91832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s-UY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0F"/>
    <w:pPr>
      <w:spacing w:line="240" w:lineRule="exact"/>
    </w:pPr>
    <w:rPr>
      <w:rFonts w:ascii="Arial" w:hAnsi="Arial"/>
      <w:lang w:eastAsia="fr-CH"/>
    </w:rPr>
  </w:style>
  <w:style w:type="paragraph" w:styleId="Ttulo1">
    <w:name w:val="heading 1"/>
    <w:basedOn w:val="Normal"/>
    <w:next w:val="Textedebase"/>
    <w:qFormat/>
    <w:rsid w:val="00A95E0F"/>
    <w:pPr>
      <w:ind w:left="567" w:hanging="567"/>
      <w:jc w:val="both"/>
      <w:outlineLvl w:val="0"/>
    </w:pPr>
    <w:rPr>
      <w:b/>
      <w:bCs/>
    </w:rPr>
  </w:style>
  <w:style w:type="paragraph" w:styleId="Ttulo2">
    <w:name w:val="heading 2"/>
    <w:basedOn w:val="Normal"/>
    <w:next w:val="Textedebase"/>
    <w:qFormat/>
    <w:rsid w:val="00A95E0F"/>
    <w:pPr>
      <w:ind w:left="567" w:hanging="567"/>
      <w:jc w:val="both"/>
      <w:outlineLvl w:val="1"/>
    </w:pPr>
    <w:rPr>
      <w:i/>
      <w:iCs/>
    </w:rPr>
  </w:style>
  <w:style w:type="paragraph" w:styleId="Ttulo3">
    <w:name w:val="heading 3"/>
    <w:basedOn w:val="Normal"/>
    <w:next w:val="Textedebase"/>
    <w:qFormat/>
    <w:rsid w:val="00A95E0F"/>
    <w:pPr>
      <w:tabs>
        <w:tab w:val="left" w:pos="567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A95E0F"/>
    <w:pPr>
      <w:outlineLvl w:val="3"/>
    </w:pPr>
    <w:rPr>
      <w:rFonts w:cs="Arial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95E0F"/>
    <w:rPr>
      <w:rFonts w:ascii="Arial" w:hAnsi="Arial"/>
      <w:b/>
      <w:sz w:val="20"/>
      <w:szCs w:val="20"/>
      <w:vertAlign w:val="superscript"/>
      <w:lang w:val="es-UY" w:eastAsia="fr-CH" w:bidi="ar-SA"/>
    </w:rPr>
  </w:style>
  <w:style w:type="paragraph" w:customStyle="1" w:styleId="2Texte">
    <w:name w:val="2 (Texte)"/>
    <w:basedOn w:val="Normal"/>
    <w:rsid w:val="00A95E0F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95E0F"/>
    <w:pPr>
      <w:jc w:val="both"/>
    </w:pPr>
  </w:style>
  <w:style w:type="paragraph" w:customStyle="1" w:styleId="Premierretrait">
    <w:name w:val="Premier retrait"/>
    <w:basedOn w:val="Textedebase"/>
    <w:rsid w:val="00A95E0F"/>
    <w:pPr>
      <w:spacing w:before="120"/>
      <w:ind w:left="567" w:hanging="567"/>
    </w:pPr>
  </w:style>
  <w:style w:type="paragraph" w:customStyle="1" w:styleId="Deuximeretrait">
    <w:name w:val="Deuxième retrait"/>
    <w:basedOn w:val="Textedebase"/>
    <w:rsid w:val="00A95E0F"/>
    <w:pPr>
      <w:spacing w:before="120"/>
      <w:ind w:left="1134" w:hanging="567"/>
    </w:pPr>
  </w:style>
  <w:style w:type="paragraph" w:customStyle="1" w:styleId="Troisimeretrait">
    <w:name w:val="Troisième retrait"/>
    <w:basedOn w:val="Textedebase"/>
    <w:rsid w:val="00A95E0F"/>
    <w:pPr>
      <w:spacing w:before="120"/>
      <w:ind w:left="1701" w:hanging="567"/>
    </w:pPr>
  </w:style>
  <w:style w:type="paragraph" w:styleId="Textonotapie">
    <w:name w:val="footnote text"/>
    <w:basedOn w:val="Normal"/>
    <w:semiHidden/>
    <w:rsid w:val="00A95E0F"/>
    <w:pPr>
      <w:spacing w:line="240" w:lineRule="auto"/>
      <w:jc w:val="both"/>
    </w:pPr>
    <w:rPr>
      <w:sz w:val="18"/>
      <w:szCs w:val="18"/>
    </w:rPr>
  </w:style>
  <w:style w:type="paragraph" w:styleId="Piedepgina">
    <w:name w:val="footer"/>
    <w:basedOn w:val="Normal"/>
    <w:rsid w:val="00A95E0F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rsid w:val="00A95E0F"/>
    <w:pPr>
      <w:tabs>
        <w:tab w:val="center" w:pos="4536"/>
        <w:tab w:val="right" w:pos="9072"/>
      </w:tabs>
    </w:pPr>
  </w:style>
  <w:style w:type="paragraph" w:styleId="Textonotaalfinal">
    <w:name w:val="endnote text"/>
    <w:basedOn w:val="Normal"/>
    <w:semiHidden/>
    <w:rsid w:val="00A95E0F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Refdenotaalfinal">
    <w:name w:val="endnote reference"/>
    <w:semiHidden/>
    <w:rsid w:val="00A95E0F"/>
    <w:rPr>
      <w:rFonts w:ascii="Arial" w:hAnsi="Arial"/>
      <w:b/>
      <w:sz w:val="20"/>
      <w:szCs w:val="20"/>
      <w:vertAlign w:val="superscript"/>
      <w:lang w:val="es-UY" w:eastAsia="fr-CH" w:bidi="ar-SA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ipervnculo">
    <w:name w:val="Hyperlink"/>
    <w:rsid w:val="00A95E0F"/>
    <w:rPr>
      <w:rFonts w:ascii="Arial" w:hAnsi="Arial"/>
      <w:b/>
      <w:color w:val="auto"/>
      <w:u w:val="none"/>
      <w:lang w:val="es-UY" w:eastAsia="fr-CH" w:bidi="ar-SA"/>
    </w:rPr>
  </w:style>
  <w:style w:type="paragraph" w:styleId="Textodeglobo">
    <w:name w:val="Balloon Text"/>
    <w:basedOn w:val="Normal"/>
    <w:semiHidden/>
    <w:rsid w:val="00A95E0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A95E0F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Datesignature">
    <w:name w:val="Date+signature"/>
    <w:basedOn w:val="Normal"/>
    <w:rsid w:val="00A95E0F"/>
    <w:pPr>
      <w:tabs>
        <w:tab w:val="left" w:pos="5500"/>
      </w:tabs>
    </w:pPr>
    <w:rPr>
      <w:noProof/>
    </w:rPr>
  </w:style>
  <w:style w:type="paragraph" w:customStyle="1" w:styleId="Ordredujour">
    <w:name w:val="Ordre du jour"/>
    <w:basedOn w:val="Normal"/>
    <w:rsid w:val="00A95E0F"/>
    <w:pPr>
      <w:spacing w:line="240" w:lineRule="atLeast"/>
      <w:ind w:left="567" w:right="595" w:hanging="567"/>
    </w:pPr>
  </w:style>
  <w:style w:type="paragraph" w:customStyle="1" w:styleId="Ordredujour1relignepoint1">
    <w:name w:val="Ordre du jour (1ère ligne: point 1)"/>
    <w:basedOn w:val="Ordredujour"/>
    <w:next w:val="Ordredujour"/>
    <w:rsid w:val="00A95E0F"/>
    <w:pPr>
      <w:ind w:right="295"/>
    </w:pPr>
  </w:style>
  <w:style w:type="paragraph" w:styleId="TDC9">
    <w:name w:val="toc 9"/>
    <w:basedOn w:val="Normal"/>
    <w:next w:val="Normal"/>
    <w:autoRedefine/>
    <w:semiHidden/>
    <w:rsid w:val="00A95E0F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94562B"/>
    <w:pPr>
      <w:spacing w:line="240" w:lineRule="atLeast"/>
      <w:ind w:left="720"/>
      <w:contextualSpacing/>
    </w:pPr>
  </w:style>
  <w:style w:type="table" w:styleId="Tablanormal2">
    <w:name w:val="Plain Table 2"/>
    <w:basedOn w:val="Tablanormal"/>
    <w:uiPriority w:val="42"/>
    <w:rsid w:val="0094562B"/>
    <w:rPr>
      <w:lang w:eastAsia="fr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rsid w:val="00BD229C"/>
    <w:pPr>
      <w:spacing w:line="240" w:lineRule="atLeast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rchive\archives.es\2015%20STES%20Archivo\Modelos%20ES%202015\Generaux\FR%20Modeles\FR%20BI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PEGASE-7-891247</_dlc_DocId>
    <_dlc_DocIdUrl xmlns="b4ec4095-9810-4e60-b964-3161185fe897">
      <Url>https://pegase.upu.int/_layouts/DocIdRedir.aspx?ID=PEGASE-7-891247</Url>
      <Description>PEGASE-7-891247</Description>
    </_dlc_DocIdUrl>
  </documentManagement>
</p:properties>
</file>

<file path=customXml/itemProps1.xml><?xml version="1.0" encoding="utf-8"?>
<ds:datastoreItem xmlns:ds="http://schemas.openxmlformats.org/officeDocument/2006/customXml" ds:itemID="{FDA3ED0C-466C-47D4-8F35-D3CEC1AD475A}"/>
</file>

<file path=customXml/itemProps2.xml><?xml version="1.0" encoding="utf-8"?>
<ds:datastoreItem xmlns:ds="http://schemas.openxmlformats.org/officeDocument/2006/customXml" ds:itemID="{3F9ACDB2-8525-4BFB-B2F2-6ED780F7F92C}"/>
</file>

<file path=customXml/itemProps3.xml><?xml version="1.0" encoding="utf-8"?>
<ds:datastoreItem xmlns:ds="http://schemas.openxmlformats.org/officeDocument/2006/customXml" ds:itemID="{42227741-4E12-4445-B108-60EA9BF77BA8}"/>
</file>

<file path=customXml/itemProps4.xml><?xml version="1.0" encoding="utf-8"?>
<ds:datastoreItem xmlns:ds="http://schemas.openxmlformats.org/officeDocument/2006/customXml" ds:itemID="{FFC33813-7E84-4FFC-92E4-D9715A18EE72}"/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annexe.dotx</Template>
  <TotalTime>29</TotalTime>
  <Pages>1</Pages>
  <Words>228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LEON, lorena</dc:creator>
  <cp:lastModifiedBy>UPAEP - Mariana Cantoni</cp:lastModifiedBy>
  <cp:revision>14</cp:revision>
  <cp:lastPrinted>2009-02-19T13:40:00Z</cp:lastPrinted>
  <dcterms:created xsi:type="dcterms:W3CDTF">2015-02-19T17:04:00Z</dcterms:created>
  <dcterms:modified xsi:type="dcterms:W3CDTF">2020-09-23T19:42:00Z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4bd8714b-f850-4a1a-a359-e5047c896f4c</vt:lpwstr>
  </property>
  <property fmtid="{D5CDD505-2E9C-101B-9397-08002B2CF9AE}" pid="3" name="ContentTypeId">
    <vt:lpwstr>0x01010054F13AF0A9C6414096C36E821BFD7664</vt:lpwstr>
  </property>
</Properties>
</file>