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D46" w:rsidRPr="008031D4" w:rsidRDefault="00C06D46" w:rsidP="00BF5DDA">
      <w:pPr>
        <w:pStyle w:val="0Textedebase"/>
        <w:rPr>
          <w:b/>
          <w:bCs/>
          <w:sz w:val="28"/>
          <w:szCs w:val="28"/>
          <w:lang w:val="es-ES_tradnl"/>
        </w:rPr>
      </w:pPr>
    </w:p>
    <w:p w:rsidR="00C06D46" w:rsidRPr="008031D4" w:rsidRDefault="00C06D46" w:rsidP="00BF5DDA">
      <w:pPr>
        <w:pStyle w:val="0Textedebase"/>
        <w:rPr>
          <w:b/>
          <w:bCs/>
          <w:sz w:val="28"/>
          <w:szCs w:val="28"/>
          <w:lang w:val="es-ES_tradnl"/>
        </w:rPr>
      </w:pPr>
    </w:p>
    <w:p w:rsidR="00C06D46" w:rsidRPr="008031D4" w:rsidRDefault="00C06D46" w:rsidP="00BF5DDA">
      <w:pPr>
        <w:pStyle w:val="0Textedebase"/>
        <w:rPr>
          <w:b/>
          <w:bCs/>
          <w:sz w:val="28"/>
          <w:szCs w:val="28"/>
          <w:lang w:val="es-ES_tradnl"/>
        </w:rPr>
      </w:pPr>
    </w:p>
    <w:p w:rsidR="00C06D46" w:rsidRPr="008031D4" w:rsidRDefault="00C06D46" w:rsidP="00BF5DDA">
      <w:pPr>
        <w:pStyle w:val="0Textedebase"/>
        <w:rPr>
          <w:b/>
          <w:bCs/>
          <w:sz w:val="28"/>
          <w:szCs w:val="28"/>
          <w:lang w:val="es-ES_tradnl"/>
        </w:rPr>
      </w:pPr>
    </w:p>
    <w:p w:rsidR="00C06D46" w:rsidRPr="008031D4" w:rsidRDefault="00C06D46" w:rsidP="00BF5DDA">
      <w:pPr>
        <w:pStyle w:val="0Textedebase"/>
        <w:rPr>
          <w:b/>
          <w:bCs/>
          <w:sz w:val="28"/>
          <w:szCs w:val="28"/>
          <w:lang w:val="es-ES_tradnl"/>
        </w:rPr>
      </w:pPr>
    </w:p>
    <w:p w:rsidR="00C06D46" w:rsidRPr="008031D4" w:rsidRDefault="00C06D46" w:rsidP="00BF5DDA">
      <w:pPr>
        <w:pStyle w:val="0Textedebase"/>
        <w:rPr>
          <w:b/>
          <w:bCs/>
          <w:sz w:val="28"/>
          <w:szCs w:val="28"/>
          <w:lang w:val="es-ES_tradnl"/>
        </w:rPr>
      </w:pPr>
    </w:p>
    <w:p w:rsidR="00BF5DDA" w:rsidRPr="008031D4" w:rsidRDefault="00BF5DDA" w:rsidP="00BF5DDA">
      <w:pPr>
        <w:pStyle w:val="0Textedebase"/>
        <w:rPr>
          <w:b/>
          <w:bCs/>
          <w:sz w:val="32"/>
          <w:szCs w:val="32"/>
          <w:lang w:val="es-ES_tradnl"/>
        </w:rPr>
      </w:pPr>
      <w:r w:rsidRPr="008031D4">
        <w:rPr>
          <w:b/>
          <w:bCs/>
          <w:sz w:val="32"/>
          <w:szCs w:val="32"/>
          <w:lang w:val="es-ES_tradnl"/>
        </w:rPr>
        <w:t xml:space="preserve">Convocatoria de proyectos </w:t>
      </w:r>
    </w:p>
    <w:p w:rsidR="00BF5DDA" w:rsidRPr="008031D4" w:rsidRDefault="00BF5DDA" w:rsidP="00BF5DDA">
      <w:pPr>
        <w:pStyle w:val="0Textedebase"/>
        <w:rPr>
          <w:b/>
          <w:bCs/>
          <w:sz w:val="28"/>
          <w:szCs w:val="28"/>
          <w:lang w:val="es-ES_tradnl"/>
        </w:rPr>
      </w:pPr>
    </w:p>
    <w:p w:rsidR="00BF5DDA" w:rsidRPr="008031D4" w:rsidRDefault="00BF5DDA" w:rsidP="00BF5DDA">
      <w:pPr>
        <w:pStyle w:val="0Textedebase"/>
        <w:rPr>
          <w:b/>
          <w:bCs/>
          <w:sz w:val="28"/>
          <w:szCs w:val="28"/>
          <w:lang w:val="es-ES_tradnl"/>
        </w:rPr>
      </w:pPr>
    </w:p>
    <w:p w:rsidR="00BF5DDA" w:rsidRPr="008031D4" w:rsidRDefault="00BF5DDA" w:rsidP="00BF5DDA">
      <w:pPr>
        <w:pStyle w:val="0Textedebase"/>
        <w:rPr>
          <w:b/>
          <w:bCs/>
          <w:sz w:val="32"/>
          <w:szCs w:val="32"/>
          <w:lang w:val="es-ES_tradnl"/>
        </w:rPr>
      </w:pPr>
      <w:r w:rsidRPr="008031D4">
        <w:rPr>
          <w:b/>
          <w:bCs/>
          <w:sz w:val="32"/>
          <w:szCs w:val="32"/>
          <w:lang w:val="es-ES_tradnl"/>
        </w:rPr>
        <w:t>Mecanismo de la UPU de asistencia técnica para la inclusión financiera</w:t>
      </w:r>
    </w:p>
    <w:p w:rsidR="00BF5DDA" w:rsidRPr="008031D4" w:rsidRDefault="00BF5DDA" w:rsidP="00BF5DDA">
      <w:pPr>
        <w:pStyle w:val="0Textedebase"/>
        <w:rPr>
          <w:b/>
          <w:bCs/>
          <w:sz w:val="28"/>
          <w:szCs w:val="28"/>
          <w:lang w:val="es-ES_tradnl"/>
        </w:rPr>
      </w:pPr>
    </w:p>
    <w:p w:rsidR="00BF5DDA" w:rsidRPr="008031D4" w:rsidRDefault="00BF5DDA" w:rsidP="00BF5DDA">
      <w:pPr>
        <w:pStyle w:val="0Textedebase"/>
        <w:rPr>
          <w:b/>
          <w:bCs/>
          <w:sz w:val="28"/>
          <w:szCs w:val="28"/>
          <w:lang w:val="es-ES_tradnl"/>
        </w:rPr>
      </w:pPr>
    </w:p>
    <w:p w:rsidR="00BF5DDA" w:rsidRPr="008031D4" w:rsidRDefault="00C5077B" w:rsidP="00C5077B">
      <w:pPr>
        <w:pStyle w:val="0Textedebase"/>
        <w:rPr>
          <w:b/>
          <w:bCs/>
          <w:sz w:val="32"/>
          <w:szCs w:val="32"/>
          <w:lang w:val="es-ES_tradnl"/>
        </w:rPr>
      </w:pPr>
      <w:r>
        <w:rPr>
          <w:b/>
          <w:bCs/>
          <w:sz w:val="32"/>
          <w:szCs w:val="32"/>
          <w:lang w:val="es-ES_tradnl"/>
        </w:rPr>
        <w:t>D</w:t>
      </w:r>
      <w:r w:rsidR="00BF5DDA" w:rsidRPr="008031D4">
        <w:rPr>
          <w:b/>
          <w:bCs/>
          <w:sz w:val="32"/>
          <w:szCs w:val="32"/>
          <w:lang w:val="es-ES_tradnl"/>
        </w:rPr>
        <w:t>igitalización de los servicios financieros postales para promover la inclusión financiera</w:t>
      </w:r>
    </w:p>
    <w:p w:rsidR="00BF5DDA" w:rsidRPr="008031D4" w:rsidRDefault="00BF5DDA">
      <w:pPr>
        <w:spacing w:line="240" w:lineRule="auto"/>
        <w:rPr>
          <w:lang w:val="es-ES_tradnl"/>
        </w:rPr>
      </w:pPr>
      <w:r w:rsidRPr="008031D4">
        <w:rPr>
          <w:lang w:val="es-ES_tradnl"/>
        </w:rPr>
        <w:br w:type="page"/>
      </w:r>
    </w:p>
    <w:p w:rsidR="00EC7337" w:rsidRDefault="00EC7337" w:rsidP="00BF5DDA">
      <w:pPr>
        <w:pStyle w:val="0Textedebase"/>
        <w:rPr>
          <w:b/>
          <w:bCs/>
          <w:lang w:val="es-ES_tradnl"/>
        </w:rPr>
      </w:pPr>
    </w:p>
    <w:p w:rsidR="00BF5DDA" w:rsidRPr="008031D4" w:rsidRDefault="00EC7337" w:rsidP="00BF5DDA">
      <w:pPr>
        <w:pStyle w:val="0Textedebase"/>
        <w:rPr>
          <w:b/>
          <w:bCs/>
          <w:lang w:val="es-ES_tradnl"/>
        </w:rPr>
      </w:pPr>
      <w:proofErr w:type="spellStart"/>
      <w:r>
        <w:rPr>
          <w:b/>
          <w:bCs/>
          <w:lang w:val="es-ES_tradnl"/>
        </w:rPr>
        <w:t>I</w:t>
      </w:r>
      <w:r w:rsidR="00BF5DDA" w:rsidRPr="008031D4">
        <w:rPr>
          <w:b/>
          <w:bCs/>
          <w:lang w:val="es-ES_tradnl"/>
        </w:rPr>
        <w:t>ndice</w:t>
      </w:r>
      <w:proofErr w:type="spellEnd"/>
      <w:r w:rsidR="00BF5DDA" w:rsidRPr="008031D4">
        <w:rPr>
          <w:b/>
          <w:bCs/>
          <w:lang w:val="es-ES_tradnl"/>
        </w:rPr>
        <w:t xml:space="preserve"> de materias</w:t>
      </w:r>
    </w:p>
    <w:p w:rsidR="00BF5DDA" w:rsidRPr="008031D4" w:rsidRDefault="00BF5DDA" w:rsidP="00BF5DDA">
      <w:pPr>
        <w:pStyle w:val="0Textedebase"/>
        <w:rPr>
          <w:b/>
          <w:bCs/>
          <w:lang w:val="es-ES_tradnl"/>
        </w:rPr>
      </w:pPr>
    </w:p>
    <w:p w:rsidR="00BF5DDA" w:rsidRPr="008031D4" w:rsidRDefault="00BF5DDA" w:rsidP="00BF5DDA">
      <w:pPr>
        <w:pStyle w:val="0Textedebase"/>
        <w:rPr>
          <w:lang w:val="es-ES_tradnl"/>
        </w:rPr>
      </w:pPr>
      <w:r w:rsidRPr="008031D4">
        <w:rPr>
          <w:lang w:val="es-ES_tradnl"/>
        </w:rPr>
        <w:t>1.</w:t>
      </w:r>
      <w:r w:rsidRPr="008031D4">
        <w:rPr>
          <w:lang w:val="es-ES_tradnl"/>
        </w:rPr>
        <w:tab/>
        <w:t>Contexto</w:t>
      </w:r>
    </w:p>
    <w:p w:rsidR="00BF5DDA" w:rsidRPr="008031D4" w:rsidRDefault="00BF5DDA" w:rsidP="00BF5DDA">
      <w:pPr>
        <w:pStyle w:val="0Textedebase"/>
        <w:rPr>
          <w:lang w:val="es-ES_tradnl"/>
        </w:rPr>
      </w:pPr>
    </w:p>
    <w:p w:rsidR="00BF5DDA" w:rsidRPr="008031D4" w:rsidRDefault="00BF5DDA" w:rsidP="00EC7337">
      <w:pPr>
        <w:pStyle w:val="0Textedebase"/>
        <w:rPr>
          <w:lang w:val="es-ES_tradnl"/>
        </w:rPr>
      </w:pPr>
      <w:r w:rsidRPr="008031D4">
        <w:rPr>
          <w:lang w:val="es-ES_tradnl"/>
        </w:rPr>
        <w:t>2.</w:t>
      </w:r>
      <w:r w:rsidRPr="008031D4">
        <w:rPr>
          <w:lang w:val="es-ES_tradnl"/>
        </w:rPr>
        <w:tab/>
        <w:t>Objet</w:t>
      </w:r>
      <w:r w:rsidR="00EC7337">
        <w:rPr>
          <w:lang w:val="es-ES_tradnl"/>
        </w:rPr>
        <w:t>ivos y alcance de los proyectos</w:t>
      </w:r>
    </w:p>
    <w:p w:rsidR="00BF5DDA" w:rsidRPr="008031D4" w:rsidRDefault="00BF5DDA" w:rsidP="00BF5DDA">
      <w:pPr>
        <w:pStyle w:val="0Textedebase"/>
        <w:rPr>
          <w:lang w:val="es-ES_tradnl"/>
        </w:rPr>
      </w:pPr>
    </w:p>
    <w:p w:rsidR="00BF5DDA" w:rsidRPr="008031D4" w:rsidRDefault="00BF5DDA" w:rsidP="00BF5DDA">
      <w:pPr>
        <w:pStyle w:val="0Textedebase"/>
        <w:rPr>
          <w:lang w:val="es-ES_tradnl"/>
        </w:rPr>
      </w:pPr>
      <w:r w:rsidRPr="008031D4">
        <w:rPr>
          <w:lang w:val="es-ES_tradnl"/>
        </w:rPr>
        <w:t>3.</w:t>
      </w:r>
      <w:r w:rsidRPr="008031D4">
        <w:rPr>
          <w:lang w:val="es-ES_tradnl"/>
        </w:rPr>
        <w:tab/>
        <w:t xml:space="preserve">Evaluación y selección de propuestas </w:t>
      </w:r>
    </w:p>
    <w:p w:rsidR="00BF5DDA" w:rsidRPr="008031D4" w:rsidRDefault="00BF5DDA" w:rsidP="00BF5DDA">
      <w:pPr>
        <w:pStyle w:val="0Textedebase"/>
        <w:rPr>
          <w:lang w:val="es-ES_tradnl"/>
        </w:rPr>
      </w:pPr>
    </w:p>
    <w:p w:rsidR="00BF5DDA" w:rsidRPr="008031D4" w:rsidRDefault="00BF5DDA" w:rsidP="00BF5DDA">
      <w:pPr>
        <w:pStyle w:val="0Textedebase"/>
        <w:rPr>
          <w:lang w:val="es-ES_tradnl"/>
        </w:rPr>
      </w:pPr>
      <w:r w:rsidRPr="008031D4">
        <w:rPr>
          <w:lang w:val="es-ES_tradnl"/>
        </w:rPr>
        <w:t>4.</w:t>
      </w:r>
      <w:r w:rsidRPr="008031D4">
        <w:rPr>
          <w:lang w:val="es-ES_tradnl"/>
        </w:rPr>
        <w:tab/>
        <w:t xml:space="preserve">Principios de financiación </w:t>
      </w:r>
    </w:p>
    <w:p w:rsidR="00BF5DDA" w:rsidRPr="008031D4" w:rsidRDefault="00BF5DDA" w:rsidP="00BF5DDA">
      <w:pPr>
        <w:pStyle w:val="0Textedebase"/>
        <w:rPr>
          <w:lang w:val="es-ES_tradnl"/>
        </w:rPr>
      </w:pPr>
    </w:p>
    <w:p w:rsidR="00BF5DDA" w:rsidRPr="008031D4" w:rsidRDefault="00BF5DDA" w:rsidP="00BF5DDA">
      <w:pPr>
        <w:pStyle w:val="0Textedebase"/>
        <w:rPr>
          <w:lang w:val="es-ES_tradnl"/>
        </w:rPr>
      </w:pPr>
      <w:r w:rsidRPr="008031D4">
        <w:rPr>
          <w:lang w:val="es-ES_tradnl"/>
        </w:rPr>
        <w:t>5.</w:t>
      </w:r>
      <w:r w:rsidRPr="008031D4">
        <w:rPr>
          <w:lang w:val="es-ES_tradnl"/>
        </w:rPr>
        <w:tab/>
        <w:t>Procedimiento de solicitud</w:t>
      </w:r>
    </w:p>
    <w:p w:rsidR="00BF5DDA" w:rsidRPr="008031D4" w:rsidRDefault="00BF5DDA" w:rsidP="00BF5DDA">
      <w:pPr>
        <w:pStyle w:val="0Textedebase"/>
        <w:rPr>
          <w:lang w:val="es-ES_tradnl"/>
        </w:rPr>
      </w:pPr>
    </w:p>
    <w:p w:rsidR="00BF5DDA" w:rsidRPr="008031D4" w:rsidRDefault="00BF5DDA" w:rsidP="00BF5DDA">
      <w:pPr>
        <w:pStyle w:val="0Textedebase"/>
        <w:rPr>
          <w:lang w:val="es-ES_tradnl"/>
        </w:rPr>
      </w:pPr>
    </w:p>
    <w:p w:rsidR="00BF5DDA" w:rsidRPr="008031D4" w:rsidRDefault="00BF5DDA" w:rsidP="00BF5DDA">
      <w:pPr>
        <w:pStyle w:val="0Textedebase"/>
        <w:rPr>
          <w:lang w:val="es-ES_tradnl"/>
        </w:rPr>
      </w:pPr>
      <w:r w:rsidRPr="008031D4">
        <w:rPr>
          <w:lang w:val="es-ES_tradnl"/>
        </w:rPr>
        <w:t>Anexos:</w:t>
      </w:r>
    </w:p>
    <w:p w:rsidR="00BF5DDA" w:rsidRPr="008031D4" w:rsidRDefault="00BF5DDA" w:rsidP="00846594">
      <w:pPr>
        <w:pStyle w:val="0Textedebase"/>
        <w:spacing w:before="120"/>
        <w:rPr>
          <w:lang w:val="es-ES_tradnl"/>
        </w:rPr>
      </w:pPr>
      <w:r w:rsidRPr="008031D4">
        <w:rPr>
          <w:lang w:val="es-ES_tradnl"/>
        </w:rPr>
        <w:t>Anexo 1 – Alcance de los proyectos FITAF</w:t>
      </w:r>
    </w:p>
    <w:p w:rsidR="00BF5DDA" w:rsidRPr="008031D4" w:rsidRDefault="00BF5DDA" w:rsidP="00BF5DDA">
      <w:pPr>
        <w:pStyle w:val="0Textedebase"/>
        <w:rPr>
          <w:lang w:val="es-ES_tradnl"/>
        </w:rPr>
      </w:pPr>
      <w:r w:rsidRPr="008031D4">
        <w:rPr>
          <w:lang w:val="es-ES_tradnl"/>
        </w:rPr>
        <w:t>Anexo 2 – Formulario de propuesta de</w:t>
      </w:r>
      <w:r w:rsidR="00427CD8">
        <w:rPr>
          <w:lang w:val="es-ES_tradnl"/>
        </w:rPr>
        <w:t>l</w:t>
      </w:r>
      <w:r w:rsidRPr="008031D4">
        <w:rPr>
          <w:lang w:val="es-ES_tradnl"/>
        </w:rPr>
        <w:t xml:space="preserve"> proyecto</w:t>
      </w:r>
    </w:p>
    <w:p w:rsidR="00BF5DDA" w:rsidRPr="008031D4" w:rsidRDefault="00BF5DDA" w:rsidP="00BF5DDA">
      <w:pPr>
        <w:pStyle w:val="0Textedebase"/>
        <w:rPr>
          <w:lang w:val="es-ES_tradnl"/>
        </w:rPr>
      </w:pPr>
      <w:r w:rsidRPr="008031D4">
        <w:rPr>
          <w:lang w:val="es-ES_tradnl"/>
        </w:rPr>
        <w:t xml:space="preserve">Anexo 3 – Formulario de presupuesto del proyecto </w:t>
      </w:r>
    </w:p>
    <w:p w:rsidR="00BF5DDA" w:rsidRPr="008031D4" w:rsidRDefault="00BF5DDA" w:rsidP="00BF5DDA">
      <w:pPr>
        <w:pStyle w:val="0Textedebase"/>
        <w:rPr>
          <w:lang w:val="es-ES_tradnl"/>
        </w:rPr>
      </w:pPr>
    </w:p>
    <w:p w:rsidR="00BF5DDA" w:rsidRPr="008031D4" w:rsidRDefault="00BF5DDA" w:rsidP="00BF5DDA">
      <w:pPr>
        <w:pStyle w:val="0Textedebase"/>
        <w:rPr>
          <w:lang w:val="es-ES_tradnl"/>
        </w:rPr>
      </w:pPr>
    </w:p>
    <w:p w:rsidR="00BF5DDA" w:rsidRPr="008031D4" w:rsidRDefault="00BF5DDA">
      <w:pPr>
        <w:spacing w:line="240" w:lineRule="auto"/>
        <w:rPr>
          <w:lang w:val="es-ES_tradnl"/>
        </w:rPr>
      </w:pPr>
      <w:r w:rsidRPr="008031D4">
        <w:rPr>
          <w:lang w:val="es-ES_tradnl"/>
        </w:rPr>
        <w:br w:type="page"/>
      </w:r>
    </w:p>
    <w:p w:rsidR="00BF5DDA" w:rsidRPr="008031D4" w:rsidRDefault="00BF5DDA" w:rsidP="00BF5DDA">
      <w:pPr>
        <w:pStyle w:val="0Textedebase"/>
        <w:rPr>
          <w:b/>
          <w:bCs/>
          <w:lang w:val="es-ES_tradnl"/>
        </w:rPr>
      </w:pPr>
      <w:r w:rsidRPr="008031D4">
        <w:rPr>
          <w:b/>
          <w:bCs/>
          <w:lang w:val="es-ES_tradnl"/>
        </w:rPr>
        <w:lastRenderedPageBreak/>
        <w:t>1.</w:t>
      </w:r>
      <w:r w:rsidRPr="008031D4">
        <w:rPr>
          <w:b/>
          <w:bCs/>
          <w:lang w:val="es-ES_tradnl"/>
        </w:rPr>
        <w:tab/>
        <w:t>Contexto</w:t>
      </w:r>
    </w:p>
    <w:p w:rsidR="00BF5DDA" w:rsidRPr="008031D4" w:rsidRDefault="00BF5DDA" w:rsidP="00BF5DDA">
      <w:pPr>
        <w:pStyle w:val="0Textedebase"/>
        <w:rPr>
          <w:lang w:val="es-ES_tradnl"/>
        </w:rPr>
      </w:pPr>
    </w:p>
    <w:p w:rsidR="00C5077B" w:rsidRPr="00444C4D" w:rsidRDefault="0024587D" w:rsidP="00444C4D">
      <w:pPr>
        <w:pStyle w:val="0Textedebase"/>
        <w:rPr>
          <w:lang w:val="es-ES_tradnl"/>
        </w:rPr>
      </w:pPr>
      <w:r w:rsidRPr="00444C4D">
        <w:rPr>
          <w:lang w:val="es-ES_tradnl"/>
        </w:rPr>
        <w:t xml:space="preserve">Los Correos, </w:t>
      </w:r>
      <w:r w:rsidRPr="00444C4D">
        <w:rPr>
          <w:lang w:val="es-ES_tradnl"/>
        </w:rPr>
        <w:t>gracias a su extensa red física, su proximidad con l</w:t>
      </w:r>
      <w:r w:rsidRPr="00444C4D">
        <w:rPr>
          <w:lang w:val="es-ES_tradnl"/>
        </w:rPr>
        <w:t>os</w:t>
      </w:r>
      <w:r w:rsidRPr="00444C4D">
        <w:rPr>
          <w:lang w:val="es-ES_tradnl"/>
        </w:rPr>
        <w:t xml:space="preserve"> cliente</w:t>
      </w:r>
      <w:r w:rsidRPr="00444C4D">
        <w:rPr>
          <w:lang w:val="es-ES_tradnl"/>
        </w:rPr>
        <w:t>s</w:t>
      </w:r>
      <w:r w:rsidR="007515E5" w:rsidRPr="00444C4D">
        <w:rPr>
          <w:lang w:val="es-ES_tradnl"/>
        </w:rPr>
        <w:t xml:space="preserve"> y </w:t>
      </w:r>
      <w:r w:rsidRPr="00444C4D">
        <w:rPr>
          <w:lang w:val="es-ES_tradnl"/>
        </w:rPr>
        <w:t>su vasta experiencia en la prestación de servicios financieros</w:t>
      </w:r>
      <w:r w:rsidR="007515E5" w:rsidRPr="00444C4D">
        <w:rPr>
          <w:lang w:val="es-ES_tradnl"/>
        </w:rPr>
        <w:t xml:space="preserve">, </w:t>
      </w:r>
      <w:bookmarkStart w:id="0" w:name="_GoBack"/>
      <w:bookmarkEnd w:id="0"/>
      <w:r w:rsidR="007515E5" w:rsidRPr="00444C4D">
        <w:rPr>
          <w:lang w:val="es-ES_tradnl"/>
        </w:rPr>
        <w:t>con</w:t>
      </w:r>
      <w:r w:rsidR="00E7235F" w:rsidRPr="00444C4D">
        <w:rPr>
          <w:lang w:val="es-ES_tradnl"/>
        </w:rPr>
        <w:t xml:space="preserve"> más de 2000 millones de cuentas de servicios financieros</w:t>
      </w:r>
      <w:r w:rsidRPr="00444C4D">
        <w:rPr>
          <w:lang w:val="es-ES_tradnl"/>
        </w:rPr>
        <w:t>,</w:t>
      </w:r>
      <w:r w:rsidR="00E7235F" w:rsidRPr="00444C4D">
        <w:rPr>
          <w:lang w:val="es-ES_tradnl"/>
        </w:rPr>
        <w:t xml:space="preserve"> </w:t>
      </w:r>
      <w:r w:rsidR="00C5077B" w:rsidRPr="00444C4D">
        <w:rPr>
          <w:lang w:val="es-ES_tradnl"/>
        </w:rPr>
        <w:t>han sido tradicionalmente importantes actores de la inclusión financiera</w:t>
      </w:r>
    </w:p>
    <w:p w:rsidR="00C5077B" w:rsidRPr="00444C4D" w:rsidRDefault="00C5077B" w:rsidP="00C5077B">
      <w:pPr>
        <w:pStyle w:val="0Textedebase"/>
        <w:rPr>
          <w:lang w:val="es-ES_tradnl"/>
        </w:rPr>
      </w:pPr>
    </w:p>
    <w:p w:rsidR="00E7235F" w:rsidRPr="007515E5" w:rsidRDefault="00E7235F" w:rsidP="007515E5">
      <w:pPr>
        <w:pStyle w:val="0Textedebase"/>
        <w:rPr>
          <w:lang w:val="es-ES"/>
        </w:rPr>
      </w:pPr>
      <w:r w:rsidRPr="00444C4D">
        <w:rPr>
          <w:lang w:val="es-ES"/>
        </w:rPr>
        <w:t xml:space="preserve">Para que los Correos puedan </w:t>
      </w:r>
      <w:r w:rsidR="0024587D" w:rsidRPr="00444C4D">
        <w:rPr>
          <w:lang w:val="es-ES"/>
        </w:rPr>
        <w:t>facilitar la i</w:t>
      </w:r>
      <w:r w:rsidRPr="00444C4D">
        <w:rPr>
          <w:lang w:val="es-ES"/>
        </w:rPr>
        <w:t>nclusión financiera</w:t>
      </w:r>
      <w:r w:rsidR="0024587D" w:rsidRPr="00444C4D">
        <w:rPr>
          <w:lang w:val="es-ES"/>
        </w:rPr>
        <w:t>,</w:t>
      </w:r>
      <w:r w:rsidRPr="00444C4D">
        <w:rPr>
          <w:lang w:val="es-ES"/>
        </w:rPr>
        <w:t xml:space="preserve"> </w:t>
      </w:r>
      <w:r w:rsidR="0024587D" w:rsidRPr="00444C4D">
        <w:rPr>
          <w:lang w:val="es-ES"/>
        </w:rPr>
        <w:t>ofreciendo</w:t>
      </w:r>
      <w:r w:rsidRPr="00444C4D">
        <w:rPr>
          <w:lang w:val="es-ES"/>
        </w:rPr>
        <w:t xml:space="preserve"> unos s</w:t>
      </w:r>
      <w:r w:rsidR="0024587D" w:rsidRPr="00444C4D">
        <w:rPr>
          <w:lang w:val="es-ES"/>
        </w:rPr>
        <w:t>ervicios financieros relevantes y</w:t>
      </w:r>
      <w:r w:rsidRPr="00444C4D">
        <w:rPr>
          <w:lang w:val="es-ES"/>
        </w:rPr>
        <w:t xml:space="preserve"> eficaces tanto para </w:t>
      </w:r>
      <w:r w:rsidR="00776FF1" w:rsidRPr="00444C4D">
        <w:rPr>
          <w:lang w:val="es-ES"/>
        </w:rPr>
        <w:t>personas</w:t>
      </w:r>
      <w:r w:rsidR="0024587D" w:rsidRPr="00444C4D">
        <w:rPr>
          <w:lang w:val="es-ES"/>
        </w:rPr>
        <w:t>,</w:t>
      </w:r>
      <w:r w:rsidR="00776FF1" w:rsidRPr="00444C4D">
        <w:rPr>
          <w:lang w:val="es-ES"/>
        </w:rPr>
        <w:t xml:space="preserve"> como </w:t>
      </w:r>
      <w:r w:rsidR="0024587D" w:rsidRPr="00444C4D">
        <w:rPr>
          <w:lang w:val="es-ES"/>
        </w:rPr>
        <w:t xml:space="preserve">para </w:t>
      </w:r>
      <w:r w:rsidR="00776FF1" w:rsidRPr="00444C4D">
        <w:rPr>
          <w:lang w:val="es-ES"/>
        </w:rPr>
        <w:t xml:space="preserve">empresas, deberán </w:t>
      </w:r>
      <w:r w:rsidR="0024587D" w:rsidRPr="00444C4D">
        <w:rPr>
          <w:lang w:val="es-ES"/>
        </w:rPr>
        <w:t>adaptarse rápidamente a las t</w:t>
      </w:r>
      <w:r w:rsidR="00776FF1" w:rsidRPr="00444C4D">
        <w:rPr>
          <w:lang w:val="es-ES"/>
        </w:rPr>
        <w:t>ecnologías digitales.</w:t>
      </w:r>
    </w:p>
    <w:p w:rsidR="00C5077B" w:rsidRPr="007515E5" w:rsidRDefault="00C5077B" w:rsidP="00C5077B">
      <w:pPr>
        <w:pStyle w:val="0Textedebase"/>
        <w:rPr>
          <w:lang w:val="es-ES"/>
        </w:rPr>
      </w:pPr>
    </w:p>
    <w:p w:rsidR="00CF3000" w:rsidRPr="007515E5" w:rsidRDefault="00CF3000" w:rsidP="00776FF1">
      <w:pPr>
        <w:pStyle w:val="0Textedebase"/>
        <w:rPr>
          <w:lang w:val="es-ES_tradnl"/>
        </w:rPr>
      </w:pPr>
      <w:r w:rsidRPr="007515E5">
        <w:rPr>
          <w:lang w:val="es-ES_tradnl"/>
        </w:rPr>
        <w:t xml:space="preserve">A fin de abordar esta necesidad apremiante, la Unión Postal Universal (UPU), en asociación con la Fundación Bill y Melinda Gates y Visa Inc., estableció un </w:t>
      </w:r>
      <w:r w:rsidR="00EC7337" w:rsidRPr="007515E5">
        <w:rPr>
          <w:lang w:val="es-ES_tradnl"/>
        </w:rPr>
        <w:t>m</w:t>
      </w:r>
      <w:r w:rsidRPr="007515E5">
        <w:rPr>
          <w:lang w:val="es-ES_tradnl"/>
        </w:rPr>
        <w:t xml:space="preserve">ecanismo de asistencia técnica para la inclusión financiera (FITAF) </w:t>
      </w:r>
      <w:r w:rsidR="00776FF1" w:rsidRPr="007515E5">
        <w:rPr>
          <w:lang w:val="es-ES_tradnl"/>
        </w:rPr>
        <w:t>con el objetivo de apoyar a los Correos en este proceso de</w:t>
      </w:r>
      <w:r w:rsidRPr="007515E5">
        <w:rPr>
          <w:lang w:val="es-ES_tradnl"/>
        </w:rPr>
        <w:t xml:space="preserve"> transformación, que a menudo puede ser complej</w:t>
      </w:r>
      <w:r w:rsidR="00776FF1" w:rsidRPr="007515E5">
        <w:rPr>
          <w:lang w:val="es-ES_tradnl"/>
        </w:rPr>
        <w:t>o</w:t>
      </w:r>
      <w:r w:rsidRPr="007515E5">
        <w:rPr>
          <w:lang w:val="es-ES_tradnl"/>
        </w:rPr>
        <w:t xml:space="preserve"> y requiere</w:t>
      </w:r>
      <w:r w:rsidR="00776FF1" w:rsidRPr="007515E5">
        <w:rPr>
          <w:lang w:val="es-ES_tradnl"/>
        </w:rPr>
        <w:t xml:space="preserve"> de</w:t>
      </w:r>
      <w:r w:rsidRPr="007515E5">
        <w:rPr>
          <w:lang w:val="es-ES_tradnl"/>
        </w:rPr>
        <w:t xml:space="preserve"> inversiones financieras significativas. </w:t>
      </w:r>
    </w:p>
    <w:p w:rsidR="00CF3000" w:rsidRPr="007515E5" w:rsidRDefault="00CF3000" w:rsidP="00CF3000">
      <w:pPr>
        <w:pStyle w:val="0Textedebase"/>
        <w:rPr>
          <w:lang w:val="es-ES_tradnl"/>
        </w:rPr>
      </w:pPr>
    </w:p>
    <w:p w:rsidR="00CF3000" w:rsidRPr="008031D4" w:rsidRDefault="00CF3000" w:rsidP="00CF3000">
      <w:pPr>
        <w:pStyle w:val="0Textedebase"/>
        <w:rPr>
          <w:lang w:val="es-ES_tradnl"/>
        </w:rPr>
      </w:pPr>
    </w:p>
    <w:p w:rsidR="00CF3000" w:rsidRPr="008031D4" w:rsidRDefault="00CF3000" w:rsidP="00EC7337">
      <w:pPr>
        <w:pStyle w:val="0Textedebase"/>
        <w:rPr>
          <w:b/>
          <w:bCs/>
          <w:lang w:val="es-ES_tradnl"/>
        </w:rPr>
      </w:pPr>
      <w:r w:rsidRPr="008031D4">
        <w:rPr>
          <w:b/>
          <w:bCs/>
          <w:lang w:val="es-ES_tradnl"/>
        </w:rPr>
        <w:t>2.</w:t>
      </w:r>
      <w:r w:rsidRPr="008031D4">
        <w:rPr>
          <w:b/>
          <w:bCs/>
          <w:lang w:val="es-ES_tradnl"/>
        </w:rPr>
        <w:tab/>
        <w:t xml:space="preserve">Objetivos y alcance de los proyectos </w:t>
      </w:r>
    </w:p>
    <w:p w:rsidR="00CF3000" w:rsidRPr="008031D4" w:rsidRDefault="00CF3000" w:rsidP="00CF3000">
      <w:pPr>
        <w:pStyle w:val="0Textedebase"/>
        <w:rPr>
          <w:lang w:val="es-ES_tradnl"/>
        </w:rPr>
      </w:pPr>
    </w:p>
    <w:p w:rsidR="00CF3000" w:rsidRPr="008031D4" w:rsidRDefault="00CF3000" w:rsidP="007515E5">
      <w:pPr>
        <w:pStyle w:val="0Textedebase"/>
        <w:rPr>
          <w:lang w:val="es-ES_tradnl"/>
        </w:rPr>
      </w:pPr>
      <w:r w:rsidRPr="008031D4">
        <w:rPr>
          <w:lang w:val="es-ES_tradnl"/>
        </w:rPr>
        <w:t xml:space="preserve">FITAF financiará las propuestas que, en primer lugar, cumplan </w:t>
      </w:r>
      <w:r w:rsidR="00EC7337">
        <w:rPr>
          <w:lang w:val="es-ES_tradnl"/>
        </w:rPr>
        <w:t xml:space="preserve">con </w:t>
      </w:r>
      <w:r w:rsidR="007515E5">
        <w:rPr>
          <w:lang w:val="es-ES_tradnl"/>
        </w:rPr>
        <w:t xml:space="preserve">los </w:t>
      </w:r>
      <w:r w:rsidRPr="008031D4">
        <w:rPr>
          <w:lang w:val="es-ES_tradnl"/>
        </w:rPr>
        <w:t>objetivos principales</w:t>
      </w:r>
      <w:r w:rsidR="007515E5">
        <w:rPr>
          <w:lang w:val="es-ES_tradnl"/>
        </w:rPr>
        <w:t xml:space="preserve"> siguientes</w:t>
      </w:r>
      <w:r w:rsidRPr="008031D4">
        <w:rPr>
          <w:lang w:val="es-ES_tradnl"/>
        </w:rPr>
        <w:t>:</w:t>
      </w:r>
    </w:p>
    <w:p w:rsidR="00CF3000" w:rsidRPr="008031D4" w:rsidRDefault="008031D4" w:rsidP="00C5077B">
      <w:pPr>
        <w:pStyle w:val="0Textedebase"/>
        <w:spacing w:before="120"/>
        <w:ind w:left="567" w:hanging="567"/>
        <w:rPr>
          <w:lang w:val="es-ES_tradnl"/>
        </w:rPr>
      </w:pPr>
      <w:r>
        <w:rPr>
          <w:lang w:val="es-ES_tradnl"/>
        </w:rPr>
        <w:t>1º</w:t>
      </w:r>
      <w:r>
        <w:rPr>
          <w:lang w:val="es-ES_tradnl"/>
        </w:rPr>
        <w:tab/>
      </w:r>
      <w:r w:rsidR="00CF3000" w:rsidRPr="008031D4">
        <w:rPr>
          <w:lang w:val="es-ES_tradnl"/>
        </w:rPr>
        <w:t xml:space="preserve">El proyecto </w:t>
      </w:r>
      <w:r w:rsidR="00C5077B">
        <w:rPr>
          <w:lang w:val="es-ES_tradnl"/>
        </w:rPr>
        <w:t xml:space="preserve">deberá </w:t>
      </w:r>
      <w:r w:rsidR="00CF3000" w:rsidRPr="008031D4">
        <w:rPr>
          <w:lang w:val="es-ES_tradnl"/>
        </w:rPr>
        <w:t>mejorar el nivel de digitalización de los servicios financieros ofrecidos por el Correo.</w:t>
      </w:r>
    </w:p>
    <w:p w:rsidR="00CF3000" w:rsidRPr="008031D4" w:rsidRDefault="008031D4" w:rsidP="00F422D3">
      <w:pPr>
        <w:pStyle w:val="0Textedebase"/>
        <w:spacing w:before="120"/>
        <w:ind w:left="567" w:hanging="567"/>
        <w:rPr>
          <w:lang w:val="es-ES_tradnl"/>
        </w:rPr>
      </w:pPr>
      <w:r>
        <w:rPr>
          <w:lang w:val="es-ES_tradnl"/>
        </w:rPr>
        <w:t>2º</w:t>
      </w:r>
      <w:r>
        <w:rPr>
          <w:lang w:val="es-ES_tradnl"/>
        </w:rPr>
        <w:tab/>
      </w:r>
      <w:r w:rsidR="00CF3000" w:rsidRPr="008031D4">
        <w:rPr>
          <w:lang w:val="es-ES_tradnl"/>
        </w:rPr>
        <w:t xml:space="preserve">El proyecto </w:t>
      </w:r>
      <w:r w:rsidR="00F422D3">
        <w:rPr>
          <w:lang w:val="es-ES_tradnl"/>
        </w:rPr>
        <w:t xml:space="preserve">deberá </w:t>
      </w:r>
      <w:r w:rsidR="00CF3000" w:rsidRPr="008031D4">
        <w:rPr>
          <w:lang w:val="es-ES_tradnl"/>
        </w:rPr>
        <w:t xml:space="preserve">promover la inclusión financiera </w:t>
      </w:r>
      <w:r w:rsidR="00B17B6F">
        <w:rPr>
          <w:lang w:val="es-ES_tradnl"/>
        </w:rPr>
        <w:t>y permitir</w:t>
      </w:r>
      <w:r w:rsidR="00CF3000" w:rsidRPr="008031D4">
        <w:rPr>
          <w:lang w:val="es-ES_tradnl"/>
        </w:rPr>
        <w:t xml:space="preserve"> al Correo </w:t>
      </w:r>
      <w:r w:rsidR="00B17B6F">
        <w:rPr>
          <w:lang w:val="es-ES_tradnl"/>
        </w:rPr>
        <w:t>atender</w:t>
      </w:r>
      <w:r w:rsidR="00CF3000" w:rsidRPr="008031D4">
        <w:rPr>
          <w:lang w:val="es-ES_tradnl"/>
        </w:rPr>
        <w:t xml:space="preserve"> mejor a las poblaciones de bajos ingresos</w:t>
      </w:r>
      <w:r w:rsidR="00C5077B">
        <w:rPr>
          <w:lang w:val="es-ES_tradnl"/>
        </w:rPr>
        <w:t>, así como</w:t>
      </w:r>
      <w:r w:rsidR="00CF3000" w:rsidRPr="008031D4">
        <w:rPr>
          <w:lang w:val="es-ES_tradnl"/>
        </w:rPr>
        <w:t xml:space="preserve"> a las pequeñas empresas.</w:t>
      </w:r>
    </w:p>
    <w:p w:rsidR="00CF3000" w:rsidRPr="008031D4" w:rsidRDefault="00CF3000" w:rsidP="00CF3000">
      <w:pPr>
        <w:pStyle w:val="0Textedebase"/>
        <w:rPr>
          <w:lang w:val="es-ES_tradnl"/>
        </w:rPr>
      </w:pPr>
    </w:p>
    <w:p w:rsidR="008031D4" w:rsidRDefault="00CF3000" w:rsidP="00F422D3">
      <w:pPr>
        <w:pStyle w:val="0Textedebase"/>
        <w:rPr>
          <w:lang w:val="es-ES_tradnl"/>
        </w:rPr>
      </w:pPr>
      <w:r w:rsidRPr="008031D4">
        <w:rPr>
          <w:lang w:val="es-ES_tradnl"/>
        </w:rPr>
        <w:t>Conforme a es</w:t>
      </w:r>
      <w:r w:rsidR="00C5077B">
        <w:rPr>
          <w:lang w:val="es-ES_tradnl"/>
        </w:rPr>
        <w:t>t</w:t>
      </w:r>
      <w:r w:rsidRPr="008031D4">
        <w:rPr>
          <w:lang w:val="es-ES_tradnl"/>
        </w:rPr>
        <w:t xml:space="preserve">os dos objetivos, FITAF promoverá </w:t>
      </w:r>
      <w:r w:rsidR="0071118A">
        <w:rPr>
          <w:lang w:val="es-ES_tradnl"/>
        </w:rPr>
        <w:t>aquellos</w:t>
      </w:r>
      <w:r w:rsidRPr="008031D4">
        <w:rPr>
          <w:lang w:val="es-ES_tradnl"/>
        </w:rPr>
        <w:t xml:space="preserve"> proyectos </w:t>
      </w:r>
      <w:r w:rsidR="0071118A">
        <w:rPr>
          <w:lang w:val="es-ES_tradnl"/>
        </w:rPr>
        <w:t>que comprendan</w:t>
      </w:r>
      <w:r w:rsidRPr="008031D4">
        <w:rPr>
          <w:lang w:val="es-ES_tradnl"/>
        </w:rPr>
        <w:t xml:space="preserve"> actividades de digitalización </w:t>
      </w:r>
      <w:r w:rsidR="0071118A">
        <w:rPr>
          <w:lang w:val="es-ES_tradnl"/>
        </w:rPr>
        <w:t>en alguna de las categorías</w:t>
      </w:r>
      <w:r w:rsidRPr="008031D4">
        <w:rPr>
          <w:lang w:val="es-ES_tradnl"/>
        </w:rPr>
        <w:t xml:space="preserve"> que se </w:t>
      </w:r>
      <w:r w:rsidR="00C5077B">
        <w:rPr>
          <w:lang w:val="es-ES_tradnl"/>
        </w:rPr>
        <w:t>indican</w:t>
      </w:r>
      <w:r w:rsidRPr="008031D4">
        <w:rPr>
          <w:lang w:val="es-ES_tradnl"/>
        </w:rPr>
        <w:t xml:space="preserve"> a continuación:</w:t>
      </w:r>
    </w:p>
    <w:p w:rsidR="00CF3000" w:rsidRPr="008031D4" w:rsidRDefault="008031D4" w:rsidP="008031D4">
      <w:pPr>
        <w:pStyle w:val="0Textedebase"/>
        <w:spacing w:before="120"/>
        <w:ind w:left="567" w:hanging="567"/>
        <w:rPr>
          <w:lang w:val="es-ES_tradnl"/>
        </w:rPr>
      </w:pPr>
      <w:r>
        <w:rPr>
          <w:lang w:val="es-ES_tradnl"/>
        </w:rPr>
        <w:t>1º</w:t>
      </w:r>
      <w:r>
        <w:rPr>
          <w:lang w:val="es-ES_tradnl"/>
        </w:rPr>
        <w:tab/>
      </w:r>
      <w:r w:rsidR="00CF3000" w:rsidRPr="008031D4">
        <w:rPr>
          <w:lang w:val="es-ES_tradnl"/>
        </w:rPr>
        <w:t>Desarrollo de una estrategia de servicios financieros digitales.</w:t>
      </w:r>
    </w:p>
    <w:p w:rsidR="00CF3000" w:rsidRPr="008031D4" w:rsidRDefault="008031D4" w:rsidP="008031D4">
      <w:pPr>
        <w:pStyle w:val="0Textedebase"/>
        <w:spacing w:before="120"/>
        <w:ind w:left="567" w:hanging="567"/>
        <w:rPr>
          <w:lang w:val="es-ES_tradnl"/>
        </w:rPr>
      </w:pPr>
      <w:r>
        <w:rPr>
          <w:lang w:val="es-ES_tradnl"/>
        </w:rPr>
        <w:t>2º</w:t>
      </w:r>
      <w:r>
        <w:rPr>
          <w:lang w:val="es-ES_tradnl"/>
        </w:rPr>
        <w:tab/>
      </w:r>
      <w:r w:rsidR="00CF3000" w:rsidRPr="008031D4">
        <w:rPr>
          <w:lang w:val="es-ES_tradnl"/>
        </w:rPr>
        <w:t>Prestación de servicios financieros digitales en calidad de agente, en asociación o a través de productos propios.</w:t>
      </w:r>
    </w:p>
    <w:p w:rsidR="00CF3000" w:rsidRPr="008031D4" w:rsidRDefault="008031D4" w:rsidP="0071118A">
      <w:pPr>
        <w:pStyle w:val="0Textedebase"/>
        <w:spacing w:before="120"/>
        <w:ind w:left="567" w:hanging="567"/>
        <w:rPr>
          <w:lang w:val="es-ES_tradnl"/>
        </w:rPr>
      </w:pPr>
      <w:r>
        <w:rPr>
          <w:lang w:val="es-ES_tradnl"/>
        </w:rPr>
        <w:t>3º</w:t>
      </w:r>
      <w:r>
        <w:rPr>
          <w:lang w:val="es-ES_tradnl"/>
        </w:rPr>
        <w:tab/>
      </w:r>
      <w:r w:rsidR="00CF3000" w:rsidRPr="008031D4">
        <w:rPr>
          <w:lang w:val="es-ES_tradnl"/>
        </w:rPr>
        <w:t>Mejora y diversificación de la oferta actual de servicios financieros digitales.</w:t>
      </w:r>
    </w:p>
    <w:p w:rsidR="00CF3000" w:rsidRPr="008031D4" w:rsidRDefault="008031D4" w:rsidP="0071118A">
      <w:pPr>
        <w:pStyle w:val="0Textedebase"/>
        <w:spacing w:before="120"/>
        <w:ind w:left="567" w:hanging="567"/>
        <w:rPr>
          <w:lang w:val="es-ES_tradnl"/>
        </w:rPr>
      </w:pPr>
      <w:r>
        <w:rPr>
          <w:lang w:val="es-ES_tradnl"/>
        </w:rPr>
        <w:t>4º</w:t>
      </w:r>
      <w:r>
        <w:rPr>
          <w:lang w:val="es-ES_tradnl"/>
        </w:rPr>
        <w:tab/>
      </w:r>
      <w:r w:rsidR="0071118A">
        <w:rPr>
          <w:lang w:val="es-ES_tradnl"/>
        </w:rPr>
        <w:t>Otras actividades</w:t>
      </w:r>
      <w:r w:rsidR="00CF3000" w:rsidRPr="008031D4">
        <w:rPr>
          <w:lang w:val="es-ES_tradnl"/>
        </w:rPr>
        <w:t xml:space="preserve"> (debe</w:t>
      </w:r>
      <w:r w:rsidR="0071118A">
        <w:rPr>
          <w:lang w:val="es-ES_tradnl"/>
        </w:rPr>
        <w:t>rán</w:t>
      </w:r>
      <w:r w:rsidR="00CF3000" w:rsidRPr="008031D4">
        <w:rPr>
          <w:lang w:val="es-ES_tradnl"/>
        </w:rPr>
        <w:t xml:space="preserve"> incluir </w:t>
      </w:r>
      <w:r w:rsidR="0071118A">
        <w:rPr>
          <w:lang w:val="es-ES_tradnl"/>
        </w:rPr>
        <w:t>un componente de</w:t>
      </w:r>
      <w:r w:rsidR="00CF3000" w:rsidRPr="008031D4">
        <w:rPr>
          <w:lang w:val="es-ES_tradnl"/>
        </w:rPr>
        <w:t xml:space="preserve"> inclusión financiera</w:t>
      </w:r>
      <w:r w:rsidR="0071118A">
        <w:rPr>
          <w:lang w:val="es-ES_tradnl"/>
        </w:rPr>
        <w:t>, así como de</w:t>
      </w:r>
      <w:r w:rsidR="00CF3000" w:rsidRPr="008031D4">
        <w:rPr>
          <w:lang w:val="es-ES_tradnl"/>
        </w:rPr>
        <w:t xml:space="preserve"> digitalización de los servicios financieros).</w:t>
      </w:r>
    </w:p>
    <w:p w:rsidR="00CF3000" w:rsidRPr="008031D4" w:rsidRDefault="00CF3000" w:rsidP="00CF3000">
      <w:pPr>
        <w:pStyle w:val="0Textedebase"/>
        <w:rPr>
          <w:lang w:val="es-ES_tradnl"/>
        </w:rPr>
      </w:pPr>
    </w:p>
    <w:p w:rsidR="00CF3000" w:rsidRPr="008031D4" w:rsidRDefault="0071118A" w:rsidP="007515E5">
      <w:pPr>
        <w:pStyle w:val="0Textedebase"/>
        <w:rPr>
          <w:lang w:val="es-ES_tradnl"/>
        </w:rPr>
      </w:pPr>
      <w:r>
        <w:rPr>
          <w:lang w:val="es-ES_tradnl"/>
        </w:rPr>
        <w:t>En el A</w:t>
      </w:r>
      <w:r w:rsidR="00CF3000" w:rsidRPr="008031D4">
        <w:rPr>
          <w:lang w:val="es-ES_tradnl"/>
        </w:rPr>
        <w:t xml:space="preserve">nexo 1 </w:t>
      </w:r>
      <w:r w:rsidR="00F422D3">
        <w:rPr>
          <w:lang w:val="es-ES_tradnl"/>
        </w:rPr>
        <w:t>figura más detalladamente</w:t>
      </w:r>
      <w:r w:rsidR="00776FF1">
        <w:rPr>
          <w:lang w:val="es-ES_tradnl"/>
        </w:rPr>
        <w:t xml:space="preserve"> </w:t>
      </w:r>
      <w:r w:rsidR="00CF3000" w:rsidRPr="008031D4">
        <w:rPr>
          <w:lang w:val="es-ES_tradnl"/>
        </w:rPr>
        <w:t xml:space="preserve">el alcance de </w:t>
      </w:r>
      <w:r w:rsidR="007515E5">
        <w:rPr>
          <w:lang w:val="es-ES_tradnl"/>
        </w:rPr>
        <w:t>estas</w:t>
      </w:r>
      <w:r w:rsidR="00CF3000" w:rsidRPr="008031D4">
        <w:rPr>
          <w:lang w:val="es-ES_tradnl"/>
        </w:rPr>
        <w:t xml:space="preserve"> actividades.</w:t>
      </w:r>
    </w:p>
    <w:p w:rsidR="00CF3000" w:rsidRPr="008031D4" w:rsidRDefault="00CF3000" w:rsidP="00CF3000">
      <w:pPr>
        <w:pStyle w:val="0Textedebase"/>
        <w:rPr>
          <w:lang w:val="es-ES_tradnl"/>
        </w:rPr>
      </w:pPr>
    </w:p>
    <w:p w:rsidR="00CF3000" w:rsidRPr="008031D4" w:rsidRDefault="00CF3000" w:rsidP="00CF3000">
      <w:pPr>
        <w:pStyle w:val="0Textedebase"/>
        <w:rPr>
          <w:lang w:val="es-ES_tradnl"/>
        </w:rPr>
      </w:pPr>
    </w:p>
    <w:p w:rsidR="00CF3000" w:rsidRPr="008031D4" w:rsidRDefault="00CF3000" w:rsidP="00CF3000">
      <w:pPr>
        <w:pStyle w:val="0Textedebase"/>
        <w:rPr>
          <w:b/>
          <w:bCs/>
          <w:lang w:val="es-ES_tradnl"/>
        </w:rPr>
      </w:pPr>
      <w:r w:rsidRPr="008031D4">
        <w:rPr>
          <w:b/>
          <w:bCs/>
          <w:lang w:val="es-ES_tradnl"/>
        </w:rPr>
        <w:t>3.</w:t>
      </w:r>
      <w:r w:rsidRPr="008031D4">
        <w:rPr>
          <w:b/>
          <w:bCs/>
          <w:lang w:val="es-ES_tradnl"/>
        </w:rPr>
        <w:tab/>
        <w:t xml:space="preserve">Evaluación y selección de propuestas </w:t>
      </w:r>
    </w:p>
    <w:p w:rsidR="00CF3000" w:rsidRPr="008031D4" w:rsidRDefault="00CF3000" w:rsidP="00CF3000">
      <w:pPr>
        <w:pStyle w:val="0Textedebase"/>
        <w:rPr>
          <w:lang w:val="es-ES_tradnl"/>
        </w:rPr>
      </w:pPr>
    </w:p>
    <w:p w:rsidR="00CF3000" w:rsidRPr="008031D4" w:rsidRDefault="00427CD8" w:rsidP="00620010">
      <w:pPr>
        <w:pStyle w:val="0Textedebase"/>
        <w:rPr>
          <w:lang w:val="es-ES_tradnl"/>
        </w:rPr>
      </w:pPr>
      <w:r>
        <w:rPr>
          <w:lang w:val="es-ES_tradnl"/>
        </w:rPr>
        <w:t>Un C</w:t>
      </w:r>
      <w:r w:rsidR="00CF3000" w:rsidRPr="008031D4">
        <w:rPr>
          <w:lang w:val="es-ES_tradnl"/>
        </w:rPr>
        <w:t xml:space="preserve">omité compuesto por expertos de la UPU </w:t>
      </w:r>
      <w:r w:rsidR="0071118A">
        <w:rPr>
          <w:lang w:val="es-ES_tradnl"/>
        </w:rPr>
        <w:t>examinará</w:t>
      </w:r>
      <w:r w:rsidR="00CF3000" w:rsidRPr="008031D4">
        <w:rPr>
          <w:lang w:val="es-ES_tradnl"/>
        </w:rPr>
        <w:t xml:space="preserve"> las propuestas de proyecto</w:t>
      </w:r>
      <w:r w:rsidR="00620010">
        <w:rPr>
          <w:lang w:val="es-ES_tradnl"/>
        </w:rPr>
        <w:t>. El Comité seleccionará</w:t>
      </w:r>
      <w:r w:rsidR="007515E5">
        <w:rPr>
          <w:lang w:val="es-ES_tradnl"/>
        </w:rPr>
        <w:t xml:space="preserve"> aqu</w:t>
      </w:r>
      <w:r w:rsidR="00620010">
        <w:rPr>
          <w:lang w:val="es-ES_tradnl"/>
        </w:rPr>
        <w:t>e</w:t>
      </w:r>
      <w:r w:rsidR="007515E5">
        <w:rPr>
          <w:lang w:val="es-ES_tradnl"/>
        </w:rPr>
        <w:t>llos</w:t>
      </w:r>
      <w:r w:rsidR="00620010">
        <w:rPr>
          <w:lang w:val="es-ES_tradnl"/>
        </w:rPr>
        <w:t xml:space="preserve"> proyectos</w:t>
      </w:r>
      <w:r w:rsidR="00B2193C">
        <w:rPr>
          <w:lang w:val="es-ES_tradnl"/>
        </w:rPr>
        <w:t xml:space="preserve"> </w:t>
      </w:r>
      <w:r w:rsidR="00CF3000" w:rsidRPr="008031D4">
        <w:rPr>
          <w:lang w:val="es-ES_tradnl"/>
        </w:rPr>
        <w:t xml:space="preserve">que </w:t>
      </w:r>
      <w:r>
        <w:rPr>
          <w:lang w:val="es-ES_tradnl"/>
        </w:rPr>
        <w:t xml:space="preserve">cumplan con los </w:t>
      </w:r>
      <w:r w:rsidR="007515E5">
        <w:rPr>
          <w:lang w:val="es-ES_tradnl"/>
        </w:rPr>
        <w:t>objetivos</w:t>
      </w:r>
      <w:r>
        <w:rPr>
          <w:lang w:val="es-ES_tradnl"/>
        </w:rPr>
        <w:t xml:space="preserve"> </w:t>
      </w:r>
      <w:r w:rsidR="007515E5">
        <w:rPr>
          <w:lang w:val="es-ES_tradnl"/>
        </w:rPr>
        <w:t>del programa</w:t>
      </w:r>
      <w:r>
        <w:rPr>
          <w:lang w:val="es-ES_tradnl"/>
        </w:rPr>
        <w:t xml:space="preserve"> </w:t>
      </w:r>
      <w:r w:rsidR="00CF3000" w:rsidRPr="008031D4">
        <w:rPr>
          <w:lang w:val="es-ES_tradnl"/>
        </w:rPr>
        <w:t>FITAF</w:t>
      </w:r>
      <w:r w:rsidR="00620010">
        <w:rPr>
          <w:lang w:val="es-ES_tradnl"/>
        </w:rPr>
        <w:t xml:space="preserve"> valorando la</w:t>
      </w:r>
      <w:r w:rsidR="00CF3000" w:rsidRPr="008031D4">
        <w:rPr>
          <w:lang w:val="es-ES_tradnl"/>
        </w:rPr>
        <w:t xml:space="preserve"> capacidad </w:t>
      </w:r>
      <w:r w:rsidR="00620010">
        <w:rPr>
          <w:lang w:val="es-ES_tradnl"/>
        </w:rPr>
        <w:t xml:space="preserve">de los operadores </w:t>
      </w:r>
      <w:r>
        <w:rPr>
          <w:lang w:val="es-ES_tradnl"/>
        </w:rPr>
        <w:t>para</w:t>
      </w:r>
      <w:r w:rsidR="00CF3000" w:rsidRPr="008031D4">
        <w:rPr>
          <w:lang w:val="es-ES_tradnl"/>
        </w:rPr>
        <w:t xml:space="preserve"> </w:t>
      </w:r>
      <w:r w:rsidR="0071118A">
        <w:rPr>
          <w:lang w:val="es-ES_tradnl"/>
        </w:rPr>
        <w:t>su implementación</w:t>
      </w:r>
      <w:r w:rsidR="00CF3000" w:rsidRPr="008031D4">
        <w:rPr>
          <w:lang w:val="es-ES_tradnl"/>
        </w:rPr>
        <w:t xml:space="preserve">. Los expertos de la UPU también analizarán </w:t>
      </w:r>
      <w:r>
        <w:rPr>
          <w:lang w:val="es-ES_tradnl"/>
        </w:rPr>
        <w:t>el marco</w:t>
      </w:r>
      <w:r w:rsidR="00B2193C">
        <w:rPr>
          <w:lang w:val="es-ES_tradnl"/>
        </w:rPr>
        <w:t xml:space="preserve"> institucional</w:t>
      </w:r>
      <w:r w:rsidR="00CF3000" w:rsidRPr="008031D4">
        <w:rPr>
          <w:lang w:val="es-ES_tradnl"/>
        </w:rPr>
        <w:t xml:space="preserve"> </w:t>
      </w:r>
      <w:r>
        <w:rPr>
          <w:lang w:val="es-ES_tradnl"/>
        </w:rPr>
        <w:t>del</w:t>
      </w:r>
      <w:r w:rsidR="00CF3000" w:rsidRPr="008031D4">
        <w:rPr>
          <w:lang w:val="es-ES_tradnl"/>
        </w:rPr>
        <w:t xml:space="preserve"> </w:t>
      </w:r>
      <w:r w:rsidR="00B2193C">
        <w:rPr>
          <w:lang w:val="es-ES_tradnl"/>
        </w:rPr>
        <w:t>mercado</w:t>
      </w:r>
      <w:r w:rsidR="00CF3000" w:rsidRPr="008031D4">
        <w:rPr>
          <w:lang w:val="es-ES_tradnl"/>
        </w:rPr>
        <w:t xml:space="preserve">, así como el impacto previsto. Todas las propuestas recibidas se evaluarán </w:t>
      </w:r>
      <w:r>
        <w:rPr>
          <w:lang w:val="es-ES_tradnl"/>
        </w:rPr>
        <w:t>de acuerdo</w:t>
      </w:r>
      <w:r w:rsidR="00CF3000" w:rsidRPr="008031D4">
        <w:rPr>
          <w:lang w:val="es-ES_tradnl"/>
        </w:rPr>
        <w:t xml:space="preserve"> a los </w:t>
      </w:r>
      <w:r w:rsidR="0071118A">
        <w:rPr>
          <w:lang w:val="es-ES_tradnl"/>
        </w:rPr>
        <w:t xml:space="preserve">siguientes </w:t>
      </w:r>
      <w:r w:rsidR="00CF3000" w:rsidRPr="008031D4">
        <w:rPr>
          <w:lang w:val="es-ES_tradnl"/>
        </w:rPr>
        <w:t>criterios establecidos por la UPU:</w:t>
      </w:r>
    </w:p>
    <w:p w:rsidR="00CF3000" w:rsidRPr="00690B0F" w:rsidRDefault="00CF3000" w:rsidP="00976666">
      <w:pPr>
        <w:pStyle w:val="1Premierretrait"/>
        <w:rPr>
          <w:lang w:val="es-ES_tradnl"/>
        </w:rPr>
      </w:pPr>
      <w:r w:rsidRPr="00690B0F">
        <w:rPr>
          <w:lang w:val="es-ES_tradnl"/>
        </w:rPr>
        <w:t xml:space="preserve">Existencia de un marco jurídico y reglamentario </w:t>
      </w:r>
      <w:r w:rsidR="0071118A">
        <w:rPr>
          <w:lang w:val="es-ES_tradnl"/>
        </w:rPr>
        <w:t>que posibilite</w:t>
      </w:r>
      <w:r w:rsidRPr="00690B0F">
        <w:rPr>
          <w:lang w:val="es-ES_tradnl"/>
        </w:rPr>
        <w:t xml:space="preserve"> </w:t>
      </w:r>
      <w:r w:rsidR="00976666">
        <w:rPr>
          <w:lang w:val="es-ES_tradnl"/>
        </w:rPr>
        <w:t>al</w:t>
      </w:r>
      <w:r w:rsidRPr="00690B0F">
        <w:rPr>
          <w:lang w:val="es-ES_tradnl"/>
        </w:rPr>
        <w:t xml:space="preserve"> Correo ofrecer </w:t>
      </w:r>
      <w:r w:rsidR="00976666">
        <w:rPr>
          <w:lang w:val="es-ES_tradnl"/>
        </w:rPr>
        <w:t xml:space="preserve">los </w:t>
      </w:r>
      <w:r w:rsidRPr="00690B0F">
        <w:rPr>
          <w:lang w:val="es-ES_tradnl"/>
        </w:rPr>
        <w:t xml:space="preserve">servicios financieros que se </w:t>
      </w:r>
      <w:r w:rsidR="00427CD8">
        <w:rPr>
          <w:lang w:val="es-ES_tradnl"/>
        </w:rPr>
        <w:t>proponen</w:t>
      </w:r>
      <w:r w:rsidRPr="00690B0F">
        <w:rPr>
          <w:lang w:val="es-ES_tradnl"/>
        </w:rPr>
        <w:t>.</w:t>
      </w:r>
    </w:p>
    <w:p w:rsidR="00CF3000" w:rsidRPr="00690B0F" w:rsidRDefault="00CF3000" w:rsidP="0024587D">
      <w:pPr>
        <w:pStyle w:val="1Premierretrait"/>
        <w:rPr>
          <w:lang w:val="es-ES_tradnl"/>
        </w:rPr>
      </w:pPr>
      <w:r w:rsidRPr="00690B0F">
        <w:rPr>
          <w:lang w:val="es-ES_tradnl"/>
        </w:rPr>
        <w:t xml:space="preserve">Compromiso </w:t>
      </w:r>
      <w:r w:rsidR="0024587D">
        <w:rPr>
          <w:lang w:val="es-ES_tradnl"/>
        </w:rPr>
        <w:t xml:space="preserve">por parte </w:t>
      </w:r>
      <w:r w:rsidRPr="00690B0F">
        <w:rPr>
          <w:lang w:val="es-ES_tradnl"/>
        </w:rPr>
        <w:t xml:space="preserve">del gobierno para </w:t>
      </w:r>
      <w:r w:rsidR="0024587D">
        <w:rPr>
          <w:lang w:val="es-ES_tradnl"/>
        </w:rPr>
        <w:t>incluir el proyecto dentro de sus prioridades relacionadas con la inclusión financiera</w:t>
      </w:r>
      <w:r w:rsidR="007515E5">
        <w:rPr>
          <w:lang w:val="es-ES_tradnl"/>
        </w:rPr>
        <w:t>,</w:t>
      </w:r>
      <w:r w:rsidR="0024587D">
        <w:rPr>
          <w:lang w:val="es-ES_tradnl"/>
        </w:rPr>
        <w:t xml:space="preserve"> </w:t>
      </w:r>
      <w:proofErr w:type="gramStart"/>
      <w:r w:rsidRPr="00690B0F">
        <w:rPr>
          <w:lang w:val="es-ES_tradnl"/>
        </w:rPr>
        <w:t>como</w:t>
      </w:r>
      <w:proofErr w:type="gramEnd"/>
      <w:r w:rsidRPr="00690B0F">
        <w:rPr>
          <w:lang w:val="es-ES_tradnl"/>
        </w:rPr>
        <w:t xml:space="preserve"> </w:t>
      </w:r>
      <w:r w:rsidR="00976666">
        <w:rPr>
          <w:lang w:val="es-ES_tradnl"/>
        </w:rPr>
        <w:t>por ejemplo, un</w:t>
      </w:r>
      <w:r w:rsidRPr="00690B0F">
        <w:rPr>
          <w:lang w:val="es-ES_tradnl"/>
        </w:rPr>
        <w:t xml:space="preserve"> documento </w:t>
      </w:r>
      <w:r w:rsidR="0024587D">
        <w:rPr>
          <w:lang w:val="es-ES_tradnl"/>
        </w:rPr>
        <w:t xml:space="preserve">oficial </w:t>
      </w:r>
      <w:r w:rsidRPr="00690B0F">
        <w:rPr>
          <w:lang w:val="es-ES_tradnl"/>
        </w:rPr>
        <w:t xml:space="preserve">sobre la estrategia </w:t>
      </w:r>
      <w:r w:rsidR="00976666">
        <w:rPr>
          <w:lang w:val="es-ES_tradnl"/>
        </w:rPr>
        <w:t xml:space="preserve">nacional </w:t>
      </w:r>
      <w:r w:rsidRPr="00690B0F">
        <w:rPr>
          <w:lang w:val="es-ES_tradnl"/>
        </w:rPr>
        <w:t>de inclusión financiera o de reducción de la pobreza.</w:t>
      </w:r>
    </w:p>
    <w:p w:rsidR="00CF3000" w:rsidRPr="00776FF1" w:rsidRDefault="0024587D" w:rsidP="007515E5">
      <w:pPr>
        <w:pStyle w:val="1Premierretrait"/>
        <w:rPr>
          <w:lang w:val="es-ES_tradnl"/>
        </w:rPr>
      </w:pPr>
      <w:r>
        <w:rPr>
          <w:lang w:val="es-ES_tradnl"/>
        </w:rPr>
        <w:t xml:space="preserve">Compromiso de la junta directiva </w:t>
      </w:r>
      <w:r w:rsidR="00CF3000" w:rsidRPr="00776FF1">
        <w:rPr>
          <w:lang w:val="es-ES_tradnl"/>
        </w:rPr>
        <w:t>del operador postal para apoyar el proyecto FITAF</w:t>
      </w:r>
      <w:r>
        <w:rPr>
          <w:lang w:val="es-ES_tradnl"/>
        </w:rPr>
        <w:t>, asegurando un nivel de conocimiento y participación adecuados para el éxito del proyecto.</w:t>
      </w:r>
    </w:p>
    <w:p w:rsidR="00CF3000" w:rsidRPr="00690B0F" w:rsidRDefault="0024587D" w:rsidP="007515E5">
      <w:pPr>
        <w:pStyle w:val="1Premierretrait"/>
        <w:rPr>
          <w:lang w:val="es-ES_tradnl"/>
        </w:rPr>
      </w:pPr>
      <w:r>
        <w:rPr>
          <w:lang w:val="es-ES_tradnl"/>
        </w:rPr>
        <w:t>El proyecto debe</w:t>
      </w:r>
      <w:r w:rsidR="007515E5">
        <w:rPr>
          <w:lang w:val="es-ES_tradnl"/>
        </w:rPr>
        <w:t>rá</w:t>
      </w:r>
      <w:r>
        <w:rPr>
          <w:lang w:val="es-ES_tradnl"/>
        </w:rPr>
        <w:t xml:space="preserve"> cumplir con los</w:t>
      </w:r>
      <w:r w:rsidR="00CF3000" w:rsidRPr="00690B0F">
        <w:rPr>
          <w:lang w:val="es-ES_tradnl"/>
        </w:rPr>
        <w:t xml:space="preserve"> objetivos </w:t>
      </w:r>
      <w:r>
        <w:rPr>
          <w:lang w:val="es-ES_tradnl"/>
        </w:rPr>
        <w:t xml:space="preserve">del </w:t>
      </w:r>
      <w:r w:rsidR="00CF3000" w:rsidRPr="00690B0F">
        <w:rPr>
          <w:lang w:val="es-ES_tradnl"/>
        </w:rPr>
        <w:t>FITAF</w:t>
      </w:r>
      <w:r w:rsidR="007515E5">
        <w:rPr>
          <w:lang w:val="es-ES_tradnl"/>
        </w:rPr>
        <w:t>, incluyendo</w:t>
      </w:r>
      <w:r w:rsidR="00CF3000" w:rsidRPr="00690B0F">
        <w:rPr>
          <w:lang w:val="es-ES_tradnl"/>
        </w:rPr>
        <w:t xml:space="preserve"> </w:t>
      </w:r>
      <w:r w:rsidR="00E3352A" w:rsidRPr="00690B0F">
        <w:rPr>
          <w:lang w:val="es-ES_tradnl"/>
        </w:rPr>
        <w:t xml:space="preserve">una </w:t>
      </w:r>
      <w:r w:rsidR="00620010">
        <w:rPr>
          <w:lang w:val="es-ES_tradnl"/>
        </w:rPr>
        <w:t xml:space="preserve">doble </w:t>
      </w:r>
      <w:r w:rsidR="00E3352A" w:rsidRPr="00690B0F">
        <w:rPr>
          <w:lang w:val="es-ES_tradnl"/>
        </w:rPr>
        <w:t xml:space="preserve">dimensión de </w:t>
      </w:r>
      <w:r w:rsidR="00CF3000" w:rsidRPr="00690B0F">
        <w:rPr>
          <w:lang w:val="es-ES_tradnl"/>
        </w:rPr>
        <w:t>inclusión financiera y digital.</w:t>
      </w:r>
    </w:p>
    <w:p w:rsidR="00CF3000" w:rsidRPr="008031D4" w:rsidRDefault="00CF3000" w:rsidP="00063A91">
      <w:pPr>
        <w:pStyle w:val="1Premierretrait"/>
        <w:rPr>
          <w:lang w:val="es-ES_tradnl"/>
        </w:rPr>
      </w:pPr>
      <w:r w:rsidRPr="008031D4">
        <w:rPr>
          <w:lang w:val="es-ES_tradnl"/>
        </w:rPr>
        <w:t>Capacidad del Correo y sus socios técnicos para implementar el proyecto en los plazos propuestos:</w:t>
      </w:r>
    </w:p>
    <w:p w:rsidR="00CF3000" w:rsidRPr="008031D4" w:rsidRDefault="00CF3000" w:rsidP="00620010">
      <w:pPr>
        <w:pStyle w:val="2Deuximeretrait"/>
        <w:numPr>
          <w:ilvl w:val="0"/>
          <w:numId w:val="6"/>
        </w:numPr>
        <w:ind w:left="1134" w:hanging="567"/>
        <w:rPr>
          <w:lang w:val="es-ES_tradnl"/>
        </w:rPr>
      </w:pPr>
      <w:r w:rsidRPr="008031D4">
        <w:rPr>
          <w:lang w:val="es-ES_tradnl"/>
        </w:rPr>
        <w:t xml:space="preserve">Oferta actual de servicios financieros y </w:t>
      </w:r>
      <w:r w:rsidR="00063A91">
        <w:rPr>
          <w:lang w:val="es-ES_tradnl"/>
        </w:rPr>
        <w:t xml:space="preserve">estimación de la </w:t>
      </w:r>
      <w:r w:rsidR="00620010">
        <w:rPr>
          <w:lang w:val="es-ES_tradnl"/>
        </w:rPr>
        <w:t>cuota de</w:t>
      </w:r>
      <w:r w:rsidRPr="008031D4">
        <w:rPr>
          <w:lang w:val="es-ES_tradnl"/>
        </w:rPr>
        <w:t xml:space="preserve"> mercado (para las cuentas, los pagos, las transferencias y en general</w:t>
      </w:r>
      <w:r w:rsidR="00063A91">
        <w:rPr>
          <w:lang w:val="es-ES_tradnl"/>
        </w:rPr>
        <w:t>, para</w:t>
      </w:r>
      <w:r w:rsidRPr="008031D4">
        <w:rPr>
          <w:lang w:val="es-ES_tradnl"/>
        </w:rPr>
        <w:t xml:space="preserve"> todos los productos </w:t>
      </w:r>
      <w:r w:rsidR="00620010">
        <w:rPr>
          <w:lang w:val="es-ES_tradnl"/>
        </w:rPr>
        <w:t xml:space="preserve">propuestos en </w:t>
      </w:r>
      <w:r w:rsidRPr="008031D4">
        <w:rPr>
          <w:lang w:val="es-ES_tradnl"/>
        </w:rPr>
        <w:t>el proyecto).</w:t>
      </w:r>
    </w:p>
    <w:p w:rsidR="00CF3000" w:rsidRPr="008031D4" w:rsidRDefault="00CF3000" w:rsidP="00690B0F">
      <w:pPr>
        <w:pStyle w:val="2Deuximeretrait"/>
        <w:numPr>
          <w:ilvl w:val="0"/>
          <w:numId w:val="6"/>
        </w:numPr>
        <w:ind w:left="1134" w:hanging="567"/>
        <w:rPr>
          <w:lang w:val="es-ES_tradnl"/>
        </w:rPr>
      </w:pPr>
      <w:r w:rsidRPr="008031D4">
        <w:rPr>
          <w:lang w:val="es-ES_tradnl"/>
        </w:rPr>
        <w:lastRenderedPageBreak/>
        <w:t>Experiencia en la implementación de proyectos y soluciones similares.</w:t>
      </w:r>
    </w:p>
    <w:p w:rsidR="00CF3000" w:rsidRPr="008031D4" w:rsidRDefault="00CF3000" w:rsidP="00620010">
      <w:pPr>
        <w:pStyle w:val="2Deuximeretrait"/>
        <w:numPr>
          <w:ilvl w:val="0"/>
          <w:numId w:val="6"/>
        </w:numPr>
        <w:ind w:left="1134" w:hanging="567"/>
        <w:rPr>
          <w:lang w:val="es-ES_tradnl"/>
        </w:rPr>
      </w:pPr>
      <w:r w:rsidRPr="008031D4">
        <w:rPr>
          <w:lang w:val="es-ES_tradnl"/>
        </w:rPr>
        <w:t xml:space="preserve">Existencia de un plan </w:t>
      </w:r>
      <w:r w:rsidR="00620010">
        <w:rPr>
          <w:lang w:val="es-ES_tradnl"/>
        </w:rPr>
        <w:t>detallado</w:t>
      </w:r>
      <w:r w:rsidR="00063A91" w:rsidRPr="008031D4">
        <w:rPr>
          <w:lang w:val="es-ES_tradnl"/>
        </w:rPr>
        <w:t xml:space="preserve"> </w:t>
      </w:r>
      <w:r w:rsidRPr="008031D4">
        <w:rPr>
          <w:lang w:val="es-ES_tradnl"/>
        </w:rPr>
        <w:t>para implementar el proyecto, con un calendario realista y una visión clara sobre cómo se dirigirá.</w:t>
      </w:r>
    </w:p>
    <w:p w:rsidR="00CF3000" w:rsidRPr="008031D4" w:rsidRDefault="00CF3000" w:rsidP="00690B0F">
      <w:pPr>
        <w:pStyle w:val="2Deuximeretrait"/>
        <w:numPr>
          <w:ilvl w:val="0"/>
          <w:numId w:val="6"/>
        </w:numPr>
        <w:ind w:left="1134" w:hanging="567"/>
        <w:rPr>
          <w:lang w:val="es-ES_tradnl"/>
        </w:rPr>
      </w:pPr>
      <w:r w:rsidRPr="008031D4">
        <w:rPr>
          <w:lang w:val="es-ES_tradnl"/>
        </w:rPr>
        <w:t>Infraestructura informática y capacidad técnica.</w:t>
      </w:r>
    </w:p>
    <w:p w:rsidR="00CF3000" w:rsidRPr="008031D4" w:rsidRDefault="00CF3000" w:rsidP="00CF3000">
      <w:pPr>
        <w:pStyle w:val="1Premierretrait"/>
        <w:rPr>
          <w:lang w:val="es-ES_tradnl"/>
        </w:rPr>
      </w:pPr>
      <w:r w:rsidRPr="008031D4">
        <w:rPr>
          <w:lang w:val="es-ES_tradnl"/>
        </w:rPr>
        <w:t>Equipo de proyecto y recursos necesarios para implementar el proyecto claramente identificados:</w:t>
      </w:r>
    </w:p>
    <w:p w:rsidR="00CF3000" w:rsidRPr="008031D4" w:rsidRDefault="00CF3000" w:rsidP="00690B0F">
      <w:pPr>
        <w:pStyle w:val="2Deuximeretrait"/>
        <w:numPr>
          <w:ilvl w:val="0"/>
          <w:numId w:val="7"/>
        </w:numPr>
        <w:ind w:left="1134" w:hanging="567"/>
        <w:rPr>
          <w:lang w:val="es-ES_tradnl"/>
        </w:rPr>
      </w:pPr>
      <w:r w:rsidRPr="008031D4">
        <w:rPr>
          <w:lang w:val="es-ES_tradnl"/>
        </w:rPr>
        <w:t>Lista de los miembros del equipo con sus respectivas áreas de conocimiento.</w:t>
      </w:r>
    </w:p>
    <w:p w:rsidR="00CF3000" w:rsidRPr="008031D4" w:rsidRDefault="00CF3000" w:rsidP="00690B0F">
      <w:pPr>
        <w:pStyle w:val="2Deuximeretrait"/>
        <w:numPr>
          <w:ilvl w:val="0"/>
          <w:numId w:val="7"/>
        </w:numPr>
        <w:ind w:left="1134" w:hanging="567"/>
        <w:rPr>
          <w:lang w:val="es-ES_tradnl"/>
        </w:rPr>
      </w:pPr>
      <w:r w:rsidRPr="008031D4">
        <w:rPr>
          <w:lang w:val="es-ES_tradnl"/>
        </w:rPr>
        <w:t>Presupuesto identificado para implementar el proyecto.</w:t>
      </w:r>
    </w:p>
    <w:p w:rsidR="00CF3000" w:rsidRPr="008031D4" w:rsidRDefault="00CF3000" w:rsidP="00063A91">
      <w:pPr>
        <w:pStyle w:val="1Premierretrait"/>
        <w:rPr>
          <w:lang w:val="es-ES_tradnl"/>
        </w:rPr>
      </w:pPr>
      <w:r w:rsidRPr="008031D4">
        <w:rPr>
          <w:lang w:val="es-ES_tradnl"/>
        </w:rPr>
        <w:t>Voluntad para cofinanci</w:t>
      </w:r>
      <w:r w:rsidR="00063A91">
        <w:rPr>
          <w:lang w:val="es-ES_tradnl"/>
        </w:rPr>
        <w:t>ar la asistencia técnica (20% del coste directo</w:t>
      </w:r>
      <w:r w:rsidRPr="008031D4">
        <w:rPr>
          <w:lang w:val="es-ES_tradnl"/>
        </w:rPr>
        <w:t>).</w:t>
      </w:r>
    </w:p>
    <w:p w:rsidR="00CF3000" w:rsidRPr="008031D4" w:rsidRDefault="00CF3000" w:rsidP="00CF3000">
      <w:pPr>
        <w:pStyle w:val="1Premierretrait"/>
        <w:rPr>
          <w:lang w:val="es-ES_tradnl"/>
        </w:rPr>
      </w:pPr>
      <w:r w:rsidRPr="008031D4">
        <w:rPr>
          <w:lang w:val="es-ES_tradnl"/>
        </w:rPr>
        <w:t>Potencial de</w:t>
      </w:r>
      <w:r w:rsidR="008031D4">
        <w:rPr>
          <w:lang w:val="es-ES_tradnl"/>
        </w:rPr>
        <w:t xml:space="preserve"> innovación del proyecto, por ejemplo</w:t>
      </w:r>
      <w:r w:rsidRPr="008031D4">
        <w:rPr>
          <w:lang w:val="es-ES_tradnl"/>
        </w:rPr>
        <w:t>:</w:t>
      </w:r>
    </w:p>
    <w:p w:rsidR="00CF3000" w:rsidRPr="008031D4" w:rsidRDefault="00CF3000" w:rsidP="00620010">
      <w:pPr>
        <w:pStyle w:val="2Deuximeretrait"/>
        <w:numPr>
          <w:ilvl w:val="0"/>
          <w:numId w:val="8"/>
        </w:numPr>
        <w:ind w:left="1134" w:hanging="567"/>
        <w:rPr>
          <w:lang w:val="es-ES_tradnl"/>
        </w:rPr>
      </w:pPr>
      <w:r w:rsidRPr="008031D4">
        <w:rPr>
          <w:lang w:val="es-ES_tradnl"/>
        </w:rPr>
        <w:t>Carácter innovador de las tecnologías que se utilizarán en el proyecto</w:t>
      </w:r>
      <w:r w:rsidR="00620010">
        <w:rPr>
          <w:lang w:val="es-ES_tradnl"/>
        </w:rPr>
        <w:t>.</w:t>
      </w:r>
    </w:p>
    <w:p w:rsidR="00CF3000" w:rsidRPr="008031D4" w:rsidRDefault="00CF3000" w:rsidP="00620010">
      <w:pPr>
        <w:pStyle w:val="2Deuximeretrait"/>
        <w:numPr>
          <w:ilvl w:val="0"/>
          <w:numId w:val="8"/>
        </w:numPr>
        <w:ind w:left="1134" w:hanging="567"/>
        <w:rPr>
          <w:lang w:val="es-ES_tradnl"/>
        </w:rPr>
      </w:pPr>
      <w:r w:rsidRPr="008031D4">
        <w:rPr>
          <w:lang w:val="es-ES_tradnl"/>
        </w:rPr>
        <w:t xml:space="preserve">Carácter innovador de los modelos </w:t>
      </w:r>
      <w:r w:rsidR="00620010">
        <w:rPr>
          <w:lang w:val="es-ES_tradnl"/>
        </w:rPr>
        <w:t>de negocio</w:t>
      </w:r>
      <w:r w:rsidRPr="008031D4">
        <w:rPr>
          <w:lang w:val="es-ES_tradnl"/>
        </w:rPr>
        <w:t xml:space="preserve"> que se implementarán</w:t>
      </w:r>
      <w:r w:rsidR="00620010">
        <w:rPr>
          <w:lang w:val="es-ES_tradnl"/>
        </w:rPr>
        <w:t>.</w:t>
      </w:r>
    </w:p>
    <w:p w:rsidR="00CF3000" w:rsidRPr="008031D4" w:rsidRDefault="00CF3000" w:rsidP="00690B0F">
      <w:pPr>
        <w:pStyle w:val="2Deuximeretrait"/>
        <w:numPr>
          <w:ilvl w:val="0"/>
          <w:numId w:val="8"/>
        </w:numPr>
        <w:ind w:left="1134" w:hanging="567"/>
        <w:rPr>
          <w:lang w:val="es-ES_tradnl"/>
        </w:rPr>
      </w:pPr>
      <w:r w:rsidRPr="008031D4">
        <w:rPr>
          <w:lang w:val="es-ES_tradnl"/>
        </w:rPr>
        <w:t>Nuevos canales de distribución que se adoptarán.</w:t>
      </w:r>
    </w:p>
    <w:p w:rsidR="00CF3000" w:rsidRPr="008031D4" w:rsidRDefault="00CF3000" w:rsidP="00620010">
      <w:pPr>
        <w:pStyle w:val="1Premierretrait"/>
        <w:rPr>
          <w:lang w:val="es-ES_tradnl"/>
        </w:rPr>
      </w:pPr>
      <w:r w:rsidRPr="008031D4">
        <w:rPr>
          <w:lang w:val="es-ES_tradnl"/>
        </w:rPr>
        <w:t>Impacto del proyecto en materia de inclusión financiera:</w:t>
      </w:r>
    </w:p>
    <w:p w:rsidR="00CF3000" w:rsidRPr="008031D4" w:rsidRDefault="00CF3000" w:rsidP="00620010">
      <w:pPr>
        <w:pStyle w:val="2Deuximeretrait"/>
        <w:numPr>
          <w:ilvl w:val="0"/>
          <w:numId w:val="9"/>
        </w:numPr>
        <w:ind w:left="1134" w:hanging="567"/>
        <w:rPr>
          <w:lang w:val="es-ES_tradnl"/>
        </w:rPr>
      </w:pPr>
      <w:r w:rsidRPr="008031D4">
        <w:rPr>
          <w:lang w:val="es-ES_tradnl"/>
        </w:rPr>
        <w:t>Objetivos en términos de cantidad</w:t>
      </w:r>
      <w:r w:rsidR="00620010">
        <w:rPr>
          <w:lang w:val="es-ES_tradnl"/>
        </w:rPr>
        <w:t xml:space="preserve">, </w:t>
      </w:r>
      <w:r w:rsidRPr="008031D4">
        <w:rPr>
          <w:lang w:val="es-ES_tradnl"/>
        </w:rPr>
        <w:t>perfil de clientes y participación en el mercado.</w:t>
      </w:r>
    </w:p>
    <w:p w:rsidR="00CF3000" w:rsidRPr="008031D4" w:rsidRDefault="00CF3000" w:rsidP="00690B0F">
      <w:pPr>
        <w:pStyle w:val="2Deuximeretrait"/>
        <w:numPr>
          <w:ilvl w:val="0"/>
          <w:numId w:val="9"/>
        </w:numPr>
        <w:ind w:left="1134" w:hanging="567"/>
        <w:rPr>
          <w:lang w:val="es-ES_tradnl"/>
        </w:rPr>
      </w:pPr>
      <w:r w:rsidRPr="008031D4">
        <w:rPr>
          <w:lang w:val="es-ES_tradnl"/>
        </w:rPr>
        <w:t xml:space="preserve">Comparación entre los objetivos </w:t>
      </w:r>
      <w:r w:rsidR="00620010">
        <w:rPr>
          <w:lang w:val="es-ES_tradnl"/>
        </w:rPr>
        <w:t xml:space="preserve">del proyecto </w:t>
      </w:r>
      <w:r w:rsidRPr="008031D4">
        <w:rPr>
          <w:lang w:val="es-ES_tradnl"/>
        </w:rPr>
        <w:t xml:space="preserve">y la situación del mercado actual. </w:t>
      </w:r>
    </w:p>
    <w:p w:rsidR="00CF3000" w:rsidRPr="008031D4" w:rsidRDefault="00CF3000" w:rsidP="00620010">
      <w:pPr>
        <w:pStyle w:val="2Deuximeretrait"/>
        <w:numPr>
          <w:ilvl w:val="0"/>
          <w:numId w:val="9"/>
        </w:numPr>
        <w:ind w:left="1134" w:hanging="567"/>
        <w:rPr>
          <w:lang w:val="es-ES_tradnl"/>
        </w:rPr>
      </w:pPr>
      <w:r w:rsidRPr="008031D4">
        <w:rPr>
          <w:lang w:val="es-ES_tradnl"/>
        </w:rPr>
        <w:t xml:space="preserve">Contribución </w:t>
      </w:r>
      <w:r w:rsidR="00620010">
        <w:rPr>
          <w:lang w:val="es-ES_tradnl"/>
        </w:rPr>
        <w:t>estimada</w:t>
      </w:r>
      <w:r w:rsidRPr="008031D4">
        <w:rPr>
          <w:lang w:val="es-ES_tradnl"/>
        </w:rPr>
        <w:t xml:space="preserve"> a la inclusión financiera en el país.</w:t>
      </w:r>
    </w:p>
    <w:p w:rsidR="00CF3000" w:rsidRPr="008031D4" w:rsidRDefault="00CF3000" w:rsidP="00CF3000">
      <w:pPr>
        <w:pStyle w:val="0Textedebase"/>
        <w:rPr>
          <w:lang w:val="es-ES_tradnl"/>
        </w:rPr>
      </w:pPr>
    </w:p>
    <w:p w:rsidR="00CF3000" w:rsidRPr="008031D4" w:rsidRDefault="00CF3000" w:rsidP="00CF3000">
      <w:pPr>
        <w:pStyle w:val="0Textedebase"/>
        <w:rPr>
          <w:lang w:val="es-ES_tradnl"/>
        </w:rPr>
      </w:pPr>
    </w:p>
    <w:p w:rsidR="00CF3000" w:rsidRPr="008031D4" w:rsidRDefault="00CF3000" w:rsidP="00CF3000">
      <w:pPr>
        <w:pStyle w:val="0Textedebase"/>
        <w:rPr>
          <w:b/>
          <w:bCs/>
          <w:lang w:val="es-ES_tradnl"/>
        </w:rPr>
      </w:pPr>
      <w:r w:rsidRPr="008031D4">
        <w:rPr>
          <w:b/>
          <w:bCs/>
          <w:lang w:val="es-ES_tradnl"/>
        </w:rPr>
        <w:t>4.</w:t>
      </w:r>
      <w:r w:rsidRPr="008031D4">
        <w:rPr>
          <w:b/>
          <w:bCs/>
          <w:lang w:val="es-ES_tradnl"/>
        </w:rPr>
        <w:tab/>
        <w:t>Principios de financiación</w:t>
      </w:r>
    </w:p>
    <w:p w:rsidR="00CF3000" w:rsidRPr="008031D4" w:rsidRDefault="00CF3000" w:rsidP="00CF3000">
      <w:pPr>
        <w:pStyle w:val="0Textedebase"/>
        <w:rPr>
          <w:lang w:val="es-ES_tradnl"/>
        </w:rPr>
      </w:pPr>
    </w:p>
    <w:p w:rsidR="00CF3000" w:rsidRPr="008031D4" w:rsidRDefault="00CF3000" w:rsidP="00620010">
      <w:pPr>
        <w:pStyle w:val="0Textedebase"/>
        <w:rPr>
          <w:i/>
          <w:iCs/>
          <w:lang w:val="es-ES_tradnl"/>
        </w:rPr>
      </w:pPr>
      <w:r w:rsidRPr="00620010">
        <w:rPr>
          <w:i/>
          <w:iCs/>
          <w:lang w:val="es-ES_tradnl"/>
        </w:rPr>
        <w:t>Asignación financiera y período de implementación</w:t>
      </w:r>
      <w:r w:rsidRPr="008031D4">
        <w:rPr>
          <w:i/>
          <w:iCs/>
          <w:lang w:val="es-ES_tradnl"/>
        </w:rPr>
        <w:t xml:space="preserve"> </w:t>
      </w:r>
    </w:p>
    <w:p w:rsidR="00CF3000" w:rsidRPr="008031D4" w:rsidRDefault="00CF3000" w:rsidP="00CF3000">
      <w:pPr>
        <w:pStyle w:val="0Textedebase"/>
        <w:rPr>
          <w:lang w:val="es-ES_tradnl"/>
        </w:rPr>
      </w:pPr>
    </w:p>
    <w:p w:rsidR="00CF3000" w:rsidRPr="008031D4" w:rsidRDefault="00CF3000" w:rsidP="00CF3000">
      <w:pPr>
        <w:pStyle w:val="0Textedebase"/>
        <w:rPr>
          <w:lang w:val="es-ES_tradnl"/>
        </w:rPr>
      </w:pPr>
      <w:r w:rsidRPr="00620010">
        <w:rPr>
          <w:lang w:val="es-ES_tradnl"/>
        </w:rPr>
        <w:t>Cada asignación</w:t>
      </w:r>
      <w:r w:rsidR="00C21A2A" w:rsidRPr="00620010">
        <w:rPr>
          <w:lang w:val="es-ES_tradnl"/>
        </w:rPr>
        <w:t>,</w:t>
      </w:r>
      <w:r w:rsidRPr="00620010">
        <w:rPr>
          <w:lang w:val="es-ES_tradnl"/>
        </w:rPr>
        <w:t xml:space="preserve"> en el marco del FITAF</w:t>
      </w:r>
      <w:r w:rsidR="00C21A2A" w:rsidRPr="00620010">
        <w:rPr>
          <w:lang w:val="es-ES_tradnl"/>
        </w:rPr>
        <w:t>,</w:t>
      </w:r>
      <w:r w:rsidRPr="00620010">
        <w:rPr>
          <w:lang w:val="es-ES_tradnl"/>
        </w:rPr>
        <w:t xml:space="preserve"> será de 100 000 USD como máximo. El período de implementación del proyecto no debe</w:t>
      </w:r>
      <w:r w:rsidR="00C21A2A" w:rsidRPr="00620010">
        <w:rPr>
          <w:lang w:val="es-ES_tradnl"/>
        </w:rPr>
        <w:t>rá</w:t>
      </w:r>
      <w:r w:rsidRPr="008031D4">
        <w:rPr>
          <w:lang w:val="es-ES_tradnl"/>
        </w:rPr>
        <w:t xml:space="preserve"> superar los 18 meses.</w:t>
      </w:r>
    </w:p>
    <w:p w:rsidR="00CF3000" w:rsidRPr="008031D4" w:rsidRDefault="00CF3000" w:rsidP="00CF3000">
      <w:pPr>
        <w:pStyle w:val="0Textedebase"/>
        <w:rPr>
          <w:lang w:val="es-ES_tradnl"/>
        </w:rPr>
      </w:pPr>
    </w:p>
    <w:p w:rsidR="00CF3000" w:rsidRPr="008031D4" w:rsidRDefault="00CF3000" w:rsidP="00CF3000">
      <w:pPr>
        <w:pStyle w:val="0Textedebase"/>
        <w:rPr>
          <w:i/>
          <w:iCs/>
          <w:lang w:val="es-ES_tradnl"/>
        </w:rPr>
      </w:pPr>
      <w:r w:rsidRPr="008031D4">
        <w:rPr>
          <w:i/>
          <w:iCs/>
          <w:lang w:val="es-ES_tradnl"/>
        </w:rPr>
        <w:t>Cofinanciación</w:t>
      </w:r>
    </w:p>
    <w:p w:rsidR="00CF3000" w:rsidRPr="008031D4" w:rsidRDefault="00CF3000" w:rsidP="00CF3000">
      <w:pPr>
        <w:pStyle w:val="0Textedebase"/>
        <w:rPr>
          <w:lang w:val="es-ES_tradnl"/>
        </w:rPr>
      </w:pPr>
    </w:p>
    <w:p w:rsidR="00CF3000" w:rsidRPr="008031D4" w:rsidRDefault="00CF3000" w:rsidP="00620010">
      <w:pPr>
        <w:pStyle w:val="0Textedebase"/>
        <w:rPr>
          <w:lang w:val="es-ES_tradnl"/>
        </w:rPr>
      </w:pPr>
      <w:r w:rsidRPr="008031D4">
        <w:rPr>
          <w:lang w:val="es-ES_tradnl"/>
        </w:rPr>
        <w:t xml:space="preserve">Los beneficiarios del proyecto </w:t>
      </w:r>
      <w:r w:rsidR="00C21A2A">
        <w:rPr>
          <w:lang w:val="es-ES_tradnl"/>
        </w:rPr>
        <w:t xml:space="preserve">deberán contribuir </w:t>
      </w:r>
      <w:r w:rsidR="00427CD8">
        <w:rPr>
          <w:lang w:val="es-ES_tradnl"/>
        </w:rPr>
        <w:t>a</w:t>
      </w:r>
      <w:r w:rsidR="00C21A2A">
        <w:rPr>
          <w:lang w:val="es-ES_tradnl"/>
        </w:rPr>
        <w:t xml:space="preserve"> la financiación del proyecto con </w:t>
      </w:r>
      <w:r w:rsidRPr="008031D4">
        <w:rPr>
          <w:lang w:val="es-ES_tradnl"/>
        </w:rPr>
        <w:t xml:space="preserve">al menos </w:t>
      </w:r>
      <w:r w:rsidR="00427CD8">
        <w:rPr>
          <w:lang w:val="es-ES_tradnl"/>
        </w:rPr>
        <w:t>un</w:t>
      </w:r>
      <w:r w:rsidR="006B1456">
        <w:rPr>
          <w:lang w:val="es-ES_tradnl"/>
        </w:rPr>
        <w:t xml:space="preserve"> </w:t>
      </w:r>
      <w:r w:rsidRPr="008031D4">
        <w:rPr>
          <w:lang w:val="es-ES_tradnl"/>
        </w:rPr>
        <w:t xml:space="preserve">20% del </w:t>
      </w:r>
      <w:r w:rsidR="00620010">
        <w:rPr>
          <w:lang w:val="es-ES_tradnl"/>
        </w:rPr>
        <w:t>coste</w:t>
      </w:r>
      <w:r w:rsidRPr="008031D4">
        <w:rPr>
          <w:lang w:val="es-ES_tradnl"/>
        </w:rPr>
        <w:t xml:space="preserve"> total del proyecto. En circunstancias excepcionales, </w:t>
      </w:r>
      <w:r w:rsidR="00427CD8">
        <w:rPr>
          <w:lang w:val="es-ES_tradnl"/>
        </w:rPr>
        <w:t xml:space="preserve">siempre y </w:t>
      </w:r>
      <w:r w:rsidRPr="008031D4">
        <w:rPr>
          <w:lang w:val="es-ES_tradnl"/>
        </w:rPr>
        <w:t xml:space="preserve">cuando esté justificado, la UPU </w:t>
      </w:r>
      <w:r w:rsidR="00427CD8">
        <w:rPr>
          <w:lang w:val="es-ES_tradnl"/>
        </w:rPr>
        <w:t>podrá</w:t>
      </w:r>
      <w:r w:rsidRPr="008031D4">
        <w:rPr>
          <w:lang w:val="es-ES_tradnl"/>
        </w:rPr>
        <w:t xml:space="preserve"> </w:t>
      </w:r>
      <w:r w:rsidR="00620010">
        <w:rPr>
          <w:lang w:val="es-ES_tradnl"/>
        </w:rPr>
        <w:t>evaluar una cofinanciación menor</w:t>
      </w:r>
      <w:r w:rsidRPr="008031D4">
        <w:rPr>
          <w:lang w:val="es-ES_tradnl"/>
        </w:rPr>
        <w:t>.</w:t>
      </w:r>
    </w:p>
    <w:p w:rsidR="00CF3000" w:rsidRPr="008031D4" w:rsidRDefault="00CF3000" w:rsidP="00CF3000">
      <w:pPr>
        <w:pStyle w:val="0Textedebase"/>
        <w:rPr>
          <w:lang w:val="es-ES_tradnl"/>
        </w:rPr>
      </w:pPr>
    </w:p>
    <w:p w:rsidR="005E16BE" w:rsidRPr="00CF3000" w:rsidRDefault="00620010" w:rsidP="005E16BE">
      <w:pPr>
        <w:pStyle w:val="0Textedebase"/>
        <w:rPr>
          <w:i/>
          <w:iCs/>
        </w:rPr>
      </w:pPr>
      <w:r>
        <w:rPr>
          <w:i/>
          <w:iCs/>
          <w:lang w:val="es-ES_tradnl"/>
        </w:rPr>
        <w:t>Costes financiables</w:t>
      </w:r>
    </w:p>
    <w:p w:rsidR="00CF3000" w:rsidRPr="008031D4" w:rsidRDefault="00CF3000" w:rsidP="00CF3000">
      <w:pPr>
        <w:pStyle w:val="0Textedebase"/>
        <w:rPr>
          <w:lang w:val="es-ES_tradnl"/>
        </w:rPr>
      </w:pPr>
    </w:p>
    <w:p w:rsidR="00CF3000" w:rsidRPr="008031D4" w:rsidRDefault="00CF3000" w:rsidP="00444C4D">
      <w:pPr>
        <w:pStyle w:val="0Textedebase"/>
        <w:rPr>
          <w:lang w:val="es-ES_tradnl"/>
        </w:rPr>
      </w:pPr>
      <w:r w:rsidRPr="008031D4">
        <w:rPr>
          <w:lang w:val="es-ES_tradnl"/>
        </w:rPr>
        <w:t xml:space="preserve">Los </w:t>
      </w:r>
      <w:r w:rsidR="00444C4D">
        <w:rPr>
          <w:lang w:val="es-ES_tradnl"/>
        </w:rPr>
        <w:t>costes financiables</w:t>
      </w:r>
      <w:r w:rsidRPr="008031D4">
        <w:rPr>
          <w:lang w:val="es-ES_tradnl"/>
        </w:rPr>
        <w:t xml:space="preserve"> cubiertos por FITAF son los siguientes:</w:t>
      </w:r>
    </w:p>
    <w:p w:rsidR="00CF3000" w:rsidRPr="008031D4" w:rsidRDefault="00427CD8" w:rsidP="00CF3000">
      <w:pPr>
        <w:pStyle w:val="1Premierretrait"/>
        <w:rPr>
          <w:lang w:val="es-ES_tradnl"/>
        </w:rPr>
      </w:pPr>
      <w:r>
        <w:rPr>
          <w:lang w:val="es-ES_tradnl"/>
        </w:rPr>
        <w:t>Estudios de viabilidad</w:t>
      </w:r>
    </w:p>
    <w:p w:rsidR="00CF3000" w:rsidRPr="008031D4" w:rsidRDefault="00CF3000" w:rsidP="00CF3000">
      <w:pPr>
        <w:pStyle w:val="1Premierretrait"/>
        <w:rPr>
          <w:lang w:val="es-ES_tradnl"/>
        </w:rPr>
      </w:pPr>
      <w:r w:rsidRPr="008031D4">
        <w:rPr>
          <w:lang w:val="es-ES_tradnl"/>
        </w:rPr>
        <w:t>C</w:t>
      </w:r>
      <w:r w:rsidR="00427CD8">
        <w:rPr>
          <w:lang w:val="es-ES_tradnl"/>
        </w:rPr>
        <w:t>apacitación del personal postal</w:t>
      </w:r>
    </w:p>
    <w:p w:rsidR="00CF3000" w:rsidRPr="008031D4" w:rsidRDefault="00427CD8" w:rsidP="00CF3000">
      <w:pPr>
        <w:pStyle w:val="1Premierretrait"/>
        <w:rPr>
          <w:lang w:val="es-ES_tradnl"/>
        </w:rPr>
      </w:pPr>
      <w:r>
        <w:rPr>
          <w:lang w:val="es-ES_tradnl"/>
        </w:rPr>
        <w:t>Consultoría</w:t>
      </w:r>
      <w:r w:rsidR="00444C4D">
        <w:rPr>
          <w:lang w:val="es-ES_tradnl"/>
        </w:rPr>
        <w:t>s</w:t>
      </w:r>
    </w:p>
    <w:p w:rsidR="00CF3000" w:rsidRPr="008031D4" w:rsidRDefault="00CF3000" w:rsidP="00427CD8">
      <w:pPr>
        <w:pStyle w:val="1Premierretrait"/>
        <w:rPr>
          <w:lang w:val="es-ES_tradnl"/>
        </w:rPr>
      </w:pPr>
      <w:r w:rsidRPr="008031D4">
        <w:rPr>
          <w:lang w:val="es-ES_tradnl"/>
        </w:rPr>
        <w:t>Campañas de promoción</w:t>
      </w:r>
    </w:p>
    <w:p w:rsidR="002658AC" w:rsidRPr="008031D4" w:rsidRDefault="00427CD8" w:rsidP="00CF3000">
      <w:pPr>
        <w:pStyle w:val="1Premierretrait"/>
        <w:rPr>
          <w:lang w:val="es-ES_tradnl"/>
        </w:rPr>
      </w:pPr>
      <w:r>
        <w:rPr>
          <w:lang w:val="es-ES_tradnl"/>
        </w:rPr>
        <w:t>Control y evaluación</w:t>
      </w:r>
    </w:p>
    <w:p w:rsidR="00CF3000" w:rsidRPr="008031D4" w:rsidRDefault="00427CD8" w:rsidP="00CF3000">
      <w:pPr>
        <w:pStyle w:val="1Premierretrait"/>
        <w:rPr>
          <w:lang w:val="es-ES_tradnl"/>
        </w:rPr>
      </w:pPr>
      <w:r>
        <w:rPr>
          <w:lang w:val="es-ES_tradnl"/>
        </w:rPr>
        <w:t>Software</w:t>
      </w:r>
      <w:r w:rsidR="002658AC" w:rsidRPr="008031D4">
        <w:rPr>
          <w:lang w:val="es-ES_tradnl"/>
        </w:rPr>
        <w:t xml:space="preserve"> </w:t>
      </w:r>
    </w:p>
    <w:p w:rsidR="00CF3000" w:rsidRPr="008031D4" w:rsidRDefault="00CF3000">
      <w:pPr>
        <w:spacing w:line="240" w:lineRule="auto"/>
        <w:rPr>
          <w:b/>
          <w:bCs/>
          <w:lang w:val="es-ES_tradnl"/>
        </w:rPr>
      </w:pPr>
      <w:r w:rsidRPr="008031D4">
        <w:rPr>
          <w:lang w:val="es-ES_tradnl"/>
        </w:rPr>
        <w:br w:type="page"/>
      </w:r>
    </w:p>
    <w:p w:rsidR="00CF3000" w:rsidRPr="008031D4" w:rsidRDefault="00CF3000" w:rsidP="00CF3000">
      <w:pPr>
        <w:pStyle w:val="0Textedebase"/>
        <w:rPr>
          <w:b/>
          <w:bCs/>
          <w:lang w:val="es-ES_tradnl"/>
        </w:rPr>
      </w:pPr>
      <w:r w:rsidRPr="008031D4">
        <w:rPr>
          <w:b/>
          <w:bCs/>
          <w:lang w:val="es-ES_tradnl"/>
        </w:rPr>
        <w:lastRenderedPageBreak/>
        <w:t>5.</w:t>
      </w:r>
      <w:r w:rsidRPr="008031D4">
        <w:rPr>
          <w:b/>
          <w:bCs/>
          <w:lang w:val="es-ES_tradnl"/>
        </w:rPr>
        <w:tab/>
        <w:t>Procedimiento de solicitud</w:t>
      </w:r>
    </w:p>
    <w:p w:rsidR="00CF3000" w:rsidRPr="008031D4" w:rsidRDefault="00CF3000" w:rsidP="00CF3000">
      <w:pPr>
        <w:pStyle w:val="0Textedebase"/>
        <w:rPr>
          <w:lang w:val="es-ES_tradnl"/>
        </w:rPr>
      </w:pPr>
    </w:p>
    <w:p w:rsidR="00CF3000" w:rsidRPr="008031D4" w:rsidRDefault="00CF3000" w:rsidP="00444C4D">
      <w:pPr>
        <w:pStyle w:val="0Textedebase"/>
        <w:rPr>
          <w:lang w:val="es-ES_tradnl"/>
        </w:rPr>
      </w:pPr>
      <w:r w:rsidRPr="008031D4">
        <w:rPr>
          <w:lang w:val="es-ES_tradnl"/>
        </w:rPr>
        <w:t xml:space="preserve">Todas </w:t>
      </w:r>
      <w:r w:rsidR="00EC7337">
        <w:rPr>
          <w:lang w:val="es-ES_tradnl"/>
        </w:rPr>
        <w:t>las propuestas de proyecto deberán</w:t>
      </w:r>
      <w:r w:rsidRPr="008031D4">
        <w:rPr>
          <w:lang w:val="es-ES_tradnl"/>
        </w:rPr>
        <w:t xml:space="preserve"> </w:t>
      </w:r>
      <w:r w:rsidR="00EC7337">
        <w:rPr>
          <w:lang w:val="es-ES_tradnl"/>
        </w:rPr>
        <w:t>realizarse cumplimentando</w:t>
      </w:r>
      <w:r w:rsidRPr="008031D4">
        <w:rPr>
          <w:lang w:val="es-ES_tradnl"/>
        </w:rPr>
        <w:t xml:space="preserve"> e</w:t>
      </w:r>
      <w:r w:rsidR="00EC7337">
        <w:rPr>
          <w:lang w:val="es-ES_tradnl"/>
        </w:rPr>
        <w:t>l formulario que se presenta en el A</w:t>
      </w:r>
      <w:r w:rsidRPr="008031D4">
        <w:rPr>
          <w:lang w:val="es-ES_tradnl"/>
        </w:rPr>
        <w:t xml:space="preserve">nexo 2. El </w:t>
      </w:r>
      <w:r w:rsidR="00EC7337">
        <w:rPr>
          <w:lang w:val="es-ES_tradnl"/>
        </w:rPr>
        <w:t>formulario</w:t>
      </w:r>
      <w:r w:rsidRPr="008031D4">
        <w:rPr>
          <w:lang w:val="es-ES_tradnl"/>
        </w:rPr>
        <w:t xml:space="preserve"> </w:t>
      </w:r>
      <w:r w:rsidR="00444C4D">
        <w:rPr>
          <w:lang w:val="es-ES_tradnl"/>
        </w:rPr>
        <w:t>está disponible</w:t>
      </w:r>
      <w:r w:rsidRPr="008031D4">
        <w:rPr>
          <w:lang w:val="es-ES_tradnl"/>
        </w:rPr>
        <w:t xml:space="preserve"> </w:t>
      </w:r>
      <w:r w:rsidR="00EC7337">
        <w:rPr>
          <w:lang w:val="es-ES_tradnl"/>
        </w:rPr>
        <w:t>en</w:t>
      </w:r>
      <w:r w:rsidRPr="008031D4">
        <w:rPr>
          <w:lang w:val="es-ES_tradnl"/>
        </w:rPr>
        <w:t xml:space="preserve"> la </w:t>
      </w:r>
      <w:r w:rsidR="00EC7337">
        <w:rPr>
          <w:lang w:val="es-ES_tradnl"/>
        </w:rPr>
        <w:t xml:space="preserve">siguiente </w:t>
      </w:r>
      <w:r w:rsidRPr="008031D4">
        <w:rPr>
          <w:lang w:val="es-ES_tradnl"/>
        </w:rPr>
        <w:t>dirección</w:t>
      </w:r>
      <w:r w:rsidR="00EC7337">
        <w:rPr>
          <w:lang w:val="es-ES_tradnl"/>
        </w:rPr>
        <w:t>:</w:t>
      </w:r>
      <w:r w:rsidRPr="008031D4">
        <w:rPr>
          <w:lang w:val="es-ES_tradnl"/>
        </w:rPr>
        <w:t xml:space="preserve"> </w:t>
      </w:r>
      <w:r w:rsidRPr="00EC7337">
        <w:rPr>
          <w:rStyle w:val="Lienhypertexte"/>
          <w:color w:val="auto"/>
          <w:lang w:val="es-ES_tradnl"/>
        </w:rPr>
        <w:t>www.upu.int/en/activities/financial-inclusion/financial-inclusion-technical-assistance-facility.html</w:t>
      </w:r>
      <w:r w:rsidRPr="008031D4">
        <w:rPr>
          <w:lang w:val="es-ES_tradnl"/>
        </w:rPr>
        <w:t xml:space="preserve"> o </w:t>
      </w:r>
      <w:r w:rsidR="00444C4D">
        <w:rPr>
          <w:lang w:val="es-ES_tradnl"/>
        </w:rPr>
        <w:t xml:space="preserve">puede </w:t>
      </w:r>
      <w:r w:rsidRPr="008031D4">
        <w:rPr>
          <w:lang w:val="es-ES_tradnl"/>
        </w:rPr>
        <w:t>solicitar</w:t>
      </w:r>
      <w:r w:rsidR="005E16BE">
        <w:rPr>
          <w:lang w:val="es-ES_tradnl"/>
        </w:rPr>
        <w:t>se</w:t>
      </w:r>
      <w:r w:rsidR="00857ADF">
        <w:rPr>
          <w:lang w:val="es-ES_tradnl"/>
        </w:rPr>
        <w:t xml:space="preserve"> </w:t>
      </w:r>
      <w:r w:rsidR="00EC7337">
        <w:rPr>
          <w:lang w:val="es-ES_tradnl"/>
        </w:rPr>
        <w:t xml:space="preserve">por correo electrónico </w:t>
      </w:r>
      <w:r w:rsidR="00857ADF">
        <w:rPr>
          <w:lang w:val="es-ES_tradnl"/>
        </w:rPr>
        <w:t>a</w:t>
      </w:r>
      <w:r w:rsidRPr="008031D4">
        <w:rPr>
          <w:lang w:val="es-ES_tradnl"/>
        </w:rPr>
        <w:t xml:space="preserve"> </w:t>
      </w:r>
      <w:r w:rsidRPr="00C21A2A">
        <w:rPr>
          <w:rStyle w:val="Lienhypertexte"/>
          <w:color w:val="auto"/>
          <w:lang w:val="es-ES_tradnl"/>
        </w:rPr>
        <w:t>fitaf@upu.int</w:t>
      </w:r>
      <w:r w:rsidRPr="008031D4">
        <w:rPr>
          <w:lang w:val="es-ES_tradnl"/>
        </w:rPr>
        <w:t>.</w:t>
      </w:r>
    </w:p>
    <w:p w:rsidR="00CF3000" w:rsidRPr="008031D4" w:rsidRDefault="00CF3000" w:rsidP="00CF3000">
      <w:pPr>
        <w:pStyle w:val="0Textedebase"/>
        <w:rPr>
          <w:lang w:val="es-ES_tradnl"/>
        </w:rPr>
      </w:pPr>
    </w:p>
    <w:p w:rsidR="00CF3000" w:rsidRPr="008031D4" w:rsidRDefault="00CF3000" w:rsidP="00EC7337">
      <w:pPr>
        <w:pStyle w:val="0Textedebase"/>
        <w:rPr>
          <w:lang w:val="es-ES_tradnl"/>
        </w:rPr>
      </w:pPr>
      <w:r w:rsidRPr="008031D4">
        <w:rPr>
          <w:lang w:val="es-ES_tradnl"/>
        </w:rPr>
        <w:t xml:space="preserve">Las propuestas </w:t>
      </w:r>
      <w:r w:rsidR="00EC7337">
        <w:rPr>
          <w:lang w:val="es-ES_tradnl"/>
        </w:rPr>
        <w:t>deberán</w:t>
      </w:r>
      <w:r w:rsidRPr="008031D4">
        <w:rPr>
          <w:lang w:val="es-ES_tradnl"/>
        </w:rPr>
        <w:t xml:space="preserve"> incluir los siguientes documentos en formato PDF:</w:t>
      </w:r>
    </w:p>
    <w:p w:rsidR="00CF3000" w:rsidRPr="008031D4" w:rsidRDefault="00CF3000" w:rsidP="00CF3000">
      <w:pPr>
        <w:pStyle w:val="1Premierretrait"/>
        <w:rPr>
          <w:lang w:val="es-ES_tradnl"/>
        </w:rPr>
      </w:pPr>
      <w:r w:rsidRPr="008031D4">
        <w:rPr>
          <w:lang w:val="es-ES_tradnl"/>
        </w:rPr>
        <w:t xml:space="preserve">Formulario de </w:t>
      </w:r>
      <w:r w:rsidR="00C21A2A">
        <w:rPr>
          <w:lang w:val="es-ES_tradnl"/>
        </w:rPr>
        <w:t>propuesta de proyecto que deberá presentarse firmado (A</w:t>
      </w:r>
      <w:r w:rsidRPr="008031D4">
        <w:rPr>
          <w:lang w:val="es-ES_tradnl"/>
        </w:rPr>
        <w:t>nexo 2).</w:t>
      </w:r>
    </w:p>
    <w:p w:rsidR="00CF3000" w:rsidRPr="008031D4" w:rsidRDefault="00CF3000" w:rsidP="00C21A2A">
      <w:pPr>
        <w:pStyle w:val="1Premierretrait"/>
        <w:rPr>
          <w:lang w:val="es-ES_tradnl"/>
        </w:rPr>
      </w:pPr>
      <w:r w:rsidRPr="008031D4">
        <w:rPr>
          <w:lang w:val="es-ES_tradnl"/>
        </w:rPr>
        <w:t>Formulario de presupuesto (</w:t>
      </w:r>
      <w:r w:rsidR="00C21A2A">
        <w:rPr>
          <w:lang w:val="es-ES_tradnl"/>
        </w:rPr>
        <w:t>A</w:t>
      </w:r>
      <w:r w:rsidRPr="008031D4">
        <w:rPr>
          <w:lang w:val="es-ES_tradnl"/>
        </w:rPr>
        <w:t>nexo 3).</w:t>
      </w:r>
    </w:p>
    <w:p w:rsidR="00CF3000" w:rsidRPr="008031D4" w:rsidRDefault="00CF3000" w:rsidP="00CF3000">
      <w:pPr>
        <w:pStyle w:val="0Textedebase"/>
        <w:rPr>
          <w:lang w:val="es-ES_tradnl"/>
        </w:rPr>
      </w:pPr>
    </w:p>
    <w:p w:rsidR="00CF3000" w:rsidRPr="008031D4" w:rsidRDefault="00CF3000" w:rsidP="005E16BE">
      <w:pPr>
        <w:pStyle w:val="0Textedebase"/>
        <w:rPr>
          <w:lang w:val="es-ES_tradnl"/>
        </w:rPr>
      </w:pPr>
      <w:r w:rsidRPr="008031D4">
        <w:rPr>
          <w:lang w:val="es-ES_tradnl"/>
        </w:rPr>
        <w:t xml:space="preserve">Las propuestas </w:t>
      </w:r>
      <w:r w:rsidR="005E16BE">
        <w:rPr>
          <w:lang w:val="es-ES_tradnl"/>
        </w:rPr>
        <w:t>se presentarán</w:t>
      </w:r>
      <w:r w:rsidRPr="008031D4">
        <w:rPr>
          <w:lang w:val="es-ES_tradnl"/>
        </w:rPr>
        <w:t xml:space="preserve"> en francés</w:t>
      </w:r>
      <w:r w:rsidR="00C21A2A">
        <w:rPr>
          <w:lang w:val="es-ES_tradnl"/>
        </w:rPr>
        <w:t>,</w:t>
      </w:r>
      <w:r w:rsidRPr="008031D4">
        <w:rPr>
          <w:lang w:val="es-ES_tradnl"/>
        </w:rPr>
        <w:t xml:space="preserve"> inglés</w:t>
      </w:r>
      <w:r w:rsidR="00C21A2A">
        <w:rPr>
          <w:lang w:val="es-ES_tradnl"/>
        </w:rPr>
        <w:t xml:space="preserve"> o español.</w:t>
      </w:r>
      <w:r w:rsidRPr="008031D4">
        <w:rPr>
          <w:lang w:val="es-ES_tradnl"/>
        </w:rPr>
        <w:t xml:space="preserve"> </w:t>
      </w:r>
    </w:p>
    <w:p w:rsidR="00CF3000" w:rsidRPr="008031D4" w:rsidRDefault="00CF3000" w:rsidP="00CF3000">
      <w:pPr>
        <w:pStyle w:val="0Textedebase"/>
        <w:rPr>
          <w:lang w:val="es-ES_tradnl"/>
        </w:rPr>
      </w:pPr>
    </w:p>
    <w:p w:rsidR="00CF3000" w:rsidRPr="008031D4" w:rsidRDefault="00CF3000" w:rsidP="00C21A2A">
      <w:pPr>
        <w:pStyle w:val="0Textedebase"/>
        <w:rPr>
          <w:lang w:val="es-ES_tradnl"/>
        </w:rPr>
      </w:pPr>
      <w:r w:rsidRPr="008031D4">
        <w:rPr>
          <w:lang w:val="es-ES_tradnl"/>
        </w:rPr>
        <w:t>Las propuestas de proyecto debe</w:t>
      </w:r>
      <w:r w:rsidR="00C21A2A">
        <w:rPr>
          <w:lang w:val="es-ES_tradnl"/>
        </w:rPr>
        <w:t>rán</w:t>
      </w:r>
      <w:r w:rsidRPr="008031D4">
        <w:rPr>
          <w:lang w:val="es-ES_tradnl"/>
        </w:rPr>
        <w:t xml:space="preserve"> enviarse por </w:t>
      </w:r>
      <w:r w:rsidR="00C21A2A">
        <w:rPr>
          <w:lang w:val="es-ES_tradnl"/>
        </w:rPr>
        <w:t>correo</w:t>
      </w:r>
      <w:r w:rsidRPr="008031D4">
        <w:rPr>
          <w:lang w:val="es-ES_tradnl"/>
        </w:rPr>
        <w:t xml:space="preserve"> electrónic</w:t>
      </w:r>
      <w:r w:rsidR="00C21A2A">
        <w:rPr>
          <w:lang w:val="es-ES_tradnl"/>
        </w:rPr>
        <w:t xml:space="preserve">o a </w:t>
      </w:r>
      <w:r w:rsidRPr="00C21A2A">
        <w:rPr>
          <w:b/>
          <w:bCs/>
          <w:u w:val="single"/>
          <w:lang w:val="es-ES_tradnl"/>
        </w:rPr>
        <w:t>fitaf@upu.int</w:t>
      </w:r>
      <w:r w:rsidRPr="008031D4">
        <w:rPr>
          <w:lang w:val="es-ES_tradnl"/>
        </w:rPr>
        <w:t xml:space="preserve"> </w:t>
      </w:r>
      <w:r w:rsidRPr="008031D4">
        <w:rPr>
          <w:b/>
          <w:lang w:val="es-ES_tradnl"/>
        </w:rPr>
        <w:t>antes del 28 de febrero de 20</w:t>
      </w:r>
      <w:r w:rsidR="00EC7337">
        <w:rPr>
          <w:b/>
          <w:lang w:val="es-ES_tradnl"/>
        </w:rPr>
        <w:t>20</w:t>
      </w:r>
      <w:r w:rsidRPr="008031D4">
        <w:rPr>
          <w:lang w:val="es-ES_tradnl"/>
        </w:rPr>
        <w:t xml:space="preserve">. </w:t>
      </w:r>
    </w:p>
    <w:p w:rsidR="00CF3000" w:rsidRPr="008031D4" w:rsidRDefault="00CF3000" w:rsidP="00CF3000">
      <w:pPr>
        <w:pStyle w:val="0Textedebase"/>
        <w:rPr>
          <w:lang w:val="es-ES_tradnl"/>
        </w:rPr>
      </w:pPr>
    </w:p>
    <w:p w:rsidR="00CF3000" w:rsidRPr="008031D4" w:rsidRDefault="00CF3000" w:rsidP="005E16BE">
      <w:pPr>
        <w:pStyle w:val="0Textedebase"/>
        <w:rPr>
          <w:lang w:val="es-ES_tradnl"/>
        </w:rPr>
      </w:pPr>
      <w:r w:rsidRPr="008031D4">
        <w:rPr>
          <w:lang w:val="es-ES_tradnl"/>
        </w:rPr>
        <w:t xml:space="preserve">Las propuestas que no cumplan con </w:t>
      </w:r>
      <w:proofErr w:type="gramStart"/>
      <w:r w:rsidRPr="008031D4">
        <w:rPr>
          <w:lang w:val="es-ES_tradnl"/>
        </w:rPr>
        <w:t xml:space="preserve">las </w:t>
      </w:r>
      <w:r w:rsidR="005E16BE">
        <w:rPr>
          <w:lang w:val="es-ES_tradnl"/>
        </w:rPr>
        <w:t>requisitos anteriormente</w:t>
      </w:r>
      <w:r w:rsidRPr="008031D4">
        <w:rPr>
          <w:lang w:val="es-ES_tradnl"/>
        </w:rPr>
        <w:t xml:space="preserve"> mencionad</w:t>
      </w:r>
      <w:r w:rsidR="005E16BE">
        <w:rPr>
          <w:lang w:val="es-ES_tradnl"/>
        </w:rPr>
        <w:t>o</w:t>
      </w:r>
      <w:r w:rsidRPr="008031D4">
        <w:rPr>
          <w:lang w:val="es-ES_tradnl"/>
        </w:rPr>
        <w:t>s</w:t>
      </w:r>
      <w:proofErr w:type="gramEnd"/>
      <w:r w:rsidRPr="008031D4">
        <w:rPr>
          <w:lang w:val="es-ES_tradnl"/>
        </w:rPr>
        <w:t xml:space="preserve"> no se tomarán en cuenta. </w:t>
      </w:r>
    </w:p>
    <w:p w:rsidR="00CF3000" w:rsidRPr="008031D4" w:rsidRDefault="00CF3000" w:rsidP="00CF3000">
      <w:pPr>
        <w:pStyle w:val="0Textedebase"/>
        <w:rPr>
          <w:lang w:val="es-ES_tradnl"/>
        </w:rPr>
      </w:pPr>
    </w:p>
    <w:p w:rsidR="00CF3000" w:rsidRPr="008031D4" w:rsidRDefault="002264F8" w:rsidP="00CF3000">
      <w:pPr>
        <w:pStyle w:val="0Textedebase"/>
        <w:rPr>
          <w:i/>
          <w:iCs/>
          <w:lang w:val="es-ES_tradnl"/>
        </w:rPr>
      </w:pPr>
      <w:r w:rsidRPr="008031D4">
        <w:rPr>
          <w:i/>
          <w:iCs/>
          <w:lang w:val="es-ES_tradnl"/>
        </w:rPr>
        <w:t>Contacto</w:t>
      </w:r>
    </w:p>
    <w:p w:rsidR="00CF3000" w:rsidRPr="008031D4" w:rsidRDefault="00CF3000" w:rsidP="00CF3000">
      <w:pPr>
        <w:pStyle w:val="0Textedebase"/>
        <w:spacing w:before="120"/>
        <w:rPr>
          <w:lang w:val="es-ES_tradnl"/>
        </w:rPr>
      </w:pPr>
      <w:r w:rsidRPr="008031D4">
        <w:rPr>
          <w:lang w:val="es-ES_tradnl"/>
        </w:rPr>
        <w:t xml:space="preserve">Correo electrónico: </w:t>
      </w:r>
      <w:r w:rsidRPr="00C21A2A">
        <w:rPr>
          <w:rStyle w:val="Lienhypertexte"/>
          <w:rFonts w:asciiTheme="minorBidi" w:hAnsiTheme="minorBidi"/>
          <w:b/>
          <w:bCs/>
          <w:color w:val="auto"/>
          <w:lang w:val="es-ES_tradnl"/>
        </w:rPr>
        <w:t>fitaf@upu.int</w:t>
      </w:r>
    </w:p>
    <w:p w:rsidR="00CF3000" w:rsidRPr="008031D4" w:rsidRDefault="00CF3000" w:rsidP="00BF5DDA">
      <w:pPr>
        <w:pStyle w:val="0Textedebase"/>
        <w:rPr>
          <w:lang w:val="es-ES_tradnl"/>
        </w:rPr>
      </w:pPr>
    </w:p>
    <w:p w:rsidR="00CF3000" w:rsidRPr="008031D4" w:rsidRDefault="00CF3000" w:rsidP="00BF5DDA">
      <w:pPr>
        <w:pStyle w:val="0Textedebase"/>
        <w:rPr>
          <w:lang w:val="es-ES_tradnl"/>
        </w:rPr>
      </w:pPr>
    </w:p>
    <w:sectPr w:rsidR="00CF3000" w:rsidRPr="008031D4" w:rsidSect="003118BD">
      <w:headerReference w:type="even" r:id="rId12"/>
      <w:headerReference w:type="default" r:id="rId13"/>
      <w:headerReference w:type="first" r:id="rId14"/>
      <w:footnotePr>
        <w:numRestart w:val="eachPage"/>
      </w:footnotePr>
      <w:endnotePr>
        <w:numFmt w:val="decimal"/>
      </w:endnotePr>
      <w:pgSz w:w="11907" w:h="16840" w:code="9"/>
      <w:pgMar w:top="1134" w:right="851" w:bottom="1134" w:left="1418" w:header="709" w:footer="709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763" w:rsidRDefault="00EE7763">
      <w:pPr>
        <w:spacing w:after="120"/>
        <w:rPr>
          <w:sz w:val="18"/>
        </w:rPr>
      </w:pPr>
      <w:r>
        <w:rPr>
          <w:sz w:val="18"/>
        </w:rPr>
        <w:t>____________</w:t>
      </w:r>
    </w:p>
  </w:endnote>
  <w:endnote w:type="continuationSeparator" w:id="0">
    <w:p w:rsidR="00EE7763" w:rsidRDefault="00EE7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45 Helvetica Light">
    <w:altName w:val="Courier Ne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763" w:rsidRDefault="00EE7763" w:rsidP="009E7ADC">
      <w:pPr>
        <w:rPr>
          <w:sz w:val="18"/>
        </w:rPr>
      </w:pPr>
    </w:p>
  </w:footnote>
  <w:footnote w:type="continuationSeparator" w:id="0">
    <w:p w:rsidR="00EE7763" w:rsidRPr="00252BCD" w:rsidRDefault="00EE7763" w:rsidP="009E7ADC">
      <w:pPr>
        <w:rPr>
          <w:sz w:val="18"/>
          <w:szCs w:val="18"/>
        </w:rPr>
      </w:pPr>
    </w:p>
  </w:footnote>
  <w:footnote w:type="continuationNotice" w:id="1">
    <w:p w:rsidR="00EE7763" w:rsidRPr="00252BCD" w:rsidRDefault="00EE7763" w:rsidP="004E2B3B">
      <w:pPr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FF5" w:rsidRDefault="00527FF5">
    <w:pPr>
      <w:jc w:val="center"/>
    </w:pPr>
    <w:r>
      <w:pgNum/>
    </w:r>
  </w:p>
  <w:p w:rsidR="00527FF5" w:rsidRDefault="00527FF5">
    <w:pPr>
      <w:tabs>
        <w:tab w:val="center" w:pos="396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FF5" w:rsidRDefault="00527FF5" w:rsidP="00F639BA">
    <w:pPr>
      <w:jc w:val="center"/>
    </w:pPr>
    <w:r>
      <w:pgNum/>
    </w:r>
  </w:p>
  <w:p w:rsidR="00527FF5" w:rsidRDefault="00527FF5" w:rsidP="00F639BA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9"/>
      <w:gridCol w:w="6520"/>
    </w:tblGrid>
    <w:tr w:rsidR="00F87364" w:rsidRPr="001813EE">
      <w:trPr>
        <w:trHeight w:val="1418"/>
      </w:trPr>
      <w:tc>
        <w:tcPr>
          <w:tcW w:w="3119" w:type="dxa"/>
        </w:tcPr>
        <w:p w:rsidR="00F87364" w:rsidRDefault="00EE4AAF" w:rsidP="00AE0D85">
          <w:pPr>
            <w:pStyle w:val="En-tte"/>
            <w:spacing w:before="20" w:after="1180"/>
            <w:rPr>
              <w:rFonts w:ascii="45 Helvetica Light" w:hAnsi="45 Helvetica Light"/>
              <w:sz w:val="18"/>
            </w:rPr>
          </w:pPr>
          <w:r>
            <w:rPr>
              <w:rFonts w:ascii="45 Helvetica Light" w:hAnsi="45 Helvetica Light"/>
              <w:noProof/>
              <w:sz w:val="18"/>
              <w:lang w:val="en-US" w:eastAsia="en-US"/>
            </w:rPr>
            <w:drawing>
              <wp:inline distT="0" distB="0" distL="0" distR="0" wp14:anchorId="01364BA8" wp14:editId="1B01285A">
                <wp:extent cx="1555607" cy="421485"/>
                <wp:effectExtent l="0" t="0" r="6985" b="0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pu_logotype_black-white_positive_1200_es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5607" cy="4214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</w:tcPr>
        <w:p w:rsidR="00282FAD" w:rsidRPr="001813EE" w:rsidRDefault="002264F8" w:rsidP="00BF5DDA">
          <w:pPr>
            <w:autoSpaceDE w:val="0"/>
            <w:autoSpaceDN w:val="0"/>
            <w:adjustRightInd w:val="0"/>
            <w:ind w:right="8"/>
            <w:jc w:val="right"/>
          </w:pPr>
          <w:r>
            <w:rPr>
              <w:b/>
              <w:bCs/>
              <w:noProof/>
              <w:sz w:val="28"/>
              <w:szCs w:val="28"/>
              <w:lang w:val="en-US" w:eastAsia="en-US"/>
            </w:rPr>
            <w:drawing>
              <wp:anchor distT="0" distB="0" distL="114300" distR="114300" simplePos="0" relativeHeight="251659264" behindDoc="0" locked="0" layoutInCell="1" allowOverlap="1" wp14:anchorId="1F98B128" wp14:editId="3FD11111">
                <wp:simplePos x="0" y="0"/>
                <wp:positionH relativeFrom="margin">
                  <wp:posOffset>3658235</wp:posOffset>
                </wp:positionH>
                <wp:positionV relativeFrom="margin">
                  <wp:posOffset>15240</wp:posOffset>
                </wp:positionV>
                <wp:extent cx="482400" cy="982800"/>
                <wp:effectExtent l="0" t="0" r="0" b="8255"/>
                <wp:wrapSquare wrapText="bothSides"/>
                <wp:docPr id="6" name="Image 2" descr="Z:\direction\dmr\DMR.DDIF\Financial Inclusion\Financial Inclusion files\Projets\FITAF\Gates 2 - TA Facility\Communication\logo\fitaf logotyp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:\direction\dmr\DMR.DDIF\Financial Inclusion\Financial Inclusion files\Projets\FITAF\Gates 2 - TA Facility\Communication\logo\fitaf logotyp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2400" cy="98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3104EA" w:rsidRPr="00376861" w:rsidRDefault="003104EA" w:rsidP="00175DD4">
    <w:pPr>
      <w:spacing w:line="20" w:lineRule="exac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B34E4"/>
    <w:multiLevelType w:val="hybridMultilevel"/>
    <w:tmpl w:val="AE2658C0"/>
    <w:lvl w:ilvl="0" w:tplc="9E861360">
      <w:start w:val="1"/>
      <w:numFmt w:val="lowerRoman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65EBB"/>
    <w:multiLevelType w:val="hybridMultilevel"/>
    <w:tmpl w:val="FCB8B82E"/>
    <w:lvl w:ilvl="0" w:tplc="FDAEA9CA">
      <w:numFmt w:val="bullet"/>
      <w:lvlText w:val="•"/>
      <w:lvlJc w:val="left"/>
      <w:pPr>
        <w:ind w:left="927" w:hanging="360"/>
      </w:pPr>
      <w:rPr>
        <w:rFonts w:ascii="Arial" w:hAnsi="Arial" w:hint="default"/>
      </w:rPr>
    </w:lvl>
    <w:lvl w:ilvl="1" w:tplc="0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00753AA"/>
    <w:multiLevelType w:val="hybridMultilevel"/>
    <w:tmpl w:val="B0E280CA"/>
    <w:lvl w:ilvl="0" w:tplc="9E861360">
      <w:start w:val="1"/>
      <w:numFmt w:val="lowerRoman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F539B"/>
    <w:multiLevelType w:val="hybridMultilevel"/>
    <w:tmpl w:val="694037BE"/>
    <w:lvl w:ilvl="0" w:tplc="FDAEA9CA">
      <w:numFmt w:val="bullet"/>
      <w:lvlText w:val="•"/>
      <w:lvlJc w:val="left"/>
      <w:pPr>
        <w:ind w:left="927" w:hanging="360"/>
      </w:pPr>
      <w:rPr>
        <w:rFonts w:ascii="Arial" w:hAnsi="Arial" w:hint="default"/>
      </w:rPr>
    </w:lvl>
    <w:lvl w:ilvl="1" w:tplc="0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5B8C5A5D"/>
    <w:multiLevelType w:val="hybridMultilevel"/>
    <w:tmpl w:val="D4D44F14"/>
    <w:lvl w:ilvl="0" w:tplc="FDAEA9CA">
      <w:numFmt w:val="bullet"/>
      <w:lvlText w:val="•"/>
      <w:lvlJc w:val="left"/>
      <w:pPr>
        <w:ind w:left="927" w:hanging="360"/>
      </w:pPr>
      <w:rPr>
        <w:rFonts w:ascii="Arial" w:hAnsi="Arial" w:hint="default"/>
      </w:rPr>
    </w:lvl>
    <w:lvl w:ilvl="1" w:tplc="0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601675BA"/>
    <w:multiLevelType w:val="hybridMultilevel"/>
    <w:tmpl w:val="9C5AB724"/>
    <w:lvl w:ilvl="0" w:tplc="8B885CEC">
      <w:numFmt w:val="bullet"/>
      <w:pStyle w:val="3Troisimeretrait"/>
      <w:lvlText w:val="–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DB125E"/>
    <w:multiLevelType w:val="singleLevel"/>
    <w:tmpl w:val="16DC55D8"/>
    <w:lvl w:ilvl="0">
      <w:numFmt w:val="bullet"/>
      <w:pStyle w:val="2Deuximeretrai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7" w15:restartNumberingAfterBreak="0">
    <w:nsid w:val="6D883BC2"/>
    <w:multiLevelType w:val="hybridMultilevel"/>
    <w:tmpl w:val="BDBA2D1A"/>
    <w:lvl w:ilvl="0" w:tplc="AC689E5C">
      <w:numFmt w:val="bullet"/>
      <w:pStyle w:val="1Premierretrait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212678"/>
    <w:multiLevelType w:val="hybridMultilevel"/>
    <w:tmpl w:val="019ADDD2"/>
    <w:lvl w:ilvl="0" w:tplc="FDAEA9CA">
      <w:numFmt w:val="bullet"/>
      <w:lvlText w:val="•"/>
      <w:lvlJc w:val="left"/>
      <w:pPr>
        <w:ind w:left="927" w:hanging="360"/>
      </w:pPr>
      <w:rPr>
        <w:rFonts w:ascii="Arial" w:hAnsi="Arial" w:hint="default"/>
      </w:rPr>
    </w:lvl>
    <w:lvl w:ilvl="1" w:tplc="0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8"/>
  </w:num>
  <w:num w:numId="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193" fill="f" fillcolor="white" stroke="f">
      <v:fill color="white" on="f"/>
      <v:stroke on="f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140"/>
    <w:rsid w:val="000021DD"/>
    <w:rsid w:val="00004D2B"/>
    <w:rsid w:val="0002298F"/>
    <w:rsid w:val="00023669"/>
    <w:rsid w:val="00026EC5"/>
    <w:rsid w:val="0003129E"/>
    <w:rsid w:val="000370A1"/>
    <w:rsid w:val="000465C9"/>
    <w:rsid w:val="000569F6"/>
    <w:rsid w:val="00057410"/>
    <w:rsid w:val="00063A91"/>
    <w:rsid w:val="0007077B"/>
    <w:rsid w:val="000A31D7"/>
    <w:rsid w:val="000B24C3"/>
    <w:rsid w:val="000D1BB1"/>
    <w:rsid w:val="000E0AB2"/>
    <w:rsid w:val="000F05D6"/>
    <w:rsid w:val="001006F4"/>
    <w:rsid w:val="00104F21"/>
    <w:rsid w:val="0011269C"/>
    <w:rsid w:val="0011322E"/>
    <w:rsid w:val="001153B2"/>
    <w:rsid w:val="00121A6F"/>
    <w:rsid w:val="001567C5"/>
    <w:rsid w:val="00161F92"/>
    <w:rsid w:val="0017006D"/>
    <w:rsid w:val="00172757"/>
    <w:rsid w:val="00175DD4"/>
    <w:rsid w:val="001813EE"/>
    <w:rsid w:val="001A4314"/>
    <w:rsid w:val="001B29B5"/>
    <w:rsid w:val="001C5717"/>
    <w:rsid w:val="002264F8"/>
    <w:rsid w:val="00231140"/>
    <w:rsid w:val="00232DCA"/>
    <w:rsid w:val="00235B72"/>
    <w:rsid w:val="00235BDF"/>
    <w:rsid w:val="0024587D"/>
    <w:rsid w:val="00246F24"/>
    <w:rsid w:val="002509E3"/>
    <w:rsid w:val="00252BCD"/>
    <w:rsid w:val="0025499D"/>
    <w:rsid w:val="00261EAE"/>
    <w:rsid w:val="002658AC"/>
    <w:rsid w:val="0026706D"/>
    <w:rsid w:val="00272937"/>
    <w:rsid w:val="00282124"/>
    <w:rsid w:val="00282FAD"/>
    <w:rsid w:val="0029168C"/>
    <w:rsid w:val="002A3142"/>
    <w:rsid w:val="002A663B"/>
    <w:rsid w:val="002B1B7A"/>
    <w:rsid w:val="002B2A67"/>
    <w:rsid w:val="002B5485"/>
    <w:rsid w:val="002B66E8"/>
    <w:rsid w:val="002C3576"/>
    <w:rsid w:val="002E0627"/>
    <w:rsid w:val="002E0F1E"/>
    <w:rsid w:val="002F7773"/>
    <w:rsid w:val="003002DC"/>
    <w:rsid w:val="00304361"/>
    <w:rsid w:val="003104EA"/>
    <w:rsid w:val="003118BD"/>
    <w:rsid w:val="00324705"/>
    <w:rsid w:val="00325076"/>
    <w:rsid w:val="00325132"/>
    <w:rsid w:val="00331C6E"/>
    <w:rsid w:val="003405FB"/>
    <w:rsid w:val="003407BC"/>
    <w:rsid w:val="00342CD6"/>
    <w:rsid w:val="00343FF6"/>
    <w:rsid w:val="0035401F"/>
    <w:rsid w:val="00355163"/>
    <w:rsid w:val="00361DE6"/>
    <w:rsid w:val="00372B67"/>
    <w:rsid w:val="0037420A"/>
    <w:rsid w:val="003750AE"/>
    <w:rsid w:val="00376861"/>
    <w:rsid w:val="00381487"/>
    <w:rsid w:val="003B1F46"/>
    <w:rsid w:val="003B28A2"/>
    <w:rsid w:val="003D669E"/>
    <w:rsid w:val="00401142"/>
    <w:rsid w:val="00422F57"/>
    <w:rsid w:val="00427CD8"/>
    <w:rsid w:val="00436DF0"/>
    <w:rsid w:val="00440327"/>
    <w:rsid w:val="00444C4D"/>
    <w:rsid w:val="0046077D"/>
    <w:rsid w:val="004611D5"/>
    <w:rsid w:val="004675F4"/>
    <w:rsid w:val="00471CE5"/>
    <w:rsid w:val="0047611B"/>
    <w:rsid w:val="004836DE"/>
    <w:rsid w:val="0048629B"/>
    <w:rsid w:val="004A31FB"/>
    <w:rsid w:val="004A6F3C"/>
    <w:rsid w:val="004B7FB6"/>
    <w:rsid w:val="004C4EBF"/>
    <w:rsid w:val="004C6BEE"/>
    <w:rsid w:val="004D03CA"/>
    <w:rsid w:val="004D221E"/>
    <w:rsid w:val="004D2DA6"/>
    <w:rsid w:val="004E05F3"/>
    <w:rsid w:val="004E1F28"/>
    <w:rsid w:val="004E2B3B"/>
    <w:rsid w:val="004E44D9"/>
    <w:rsid w:val="004E63E4"/>
    <w:rsid w:val="0051701F"/>
    <w:rsid w:val="00527FF5"/>
    <w:rsid w:val="00532FAF"/>
    <w:rsid w:val="005345AF"/>
    <w:rsid w:val="00536401"/>
    <w:rsid w:val="00565476"/>
    <w:rsid w:val="00570EDB"/>
    <w:rsid w:val="005749CB"/>
    <w:rsid w:val="00577828"/>
    <w:rsid w:val="005812B9"/>
    <w:rsid w:val="00590BBB"/>
    <w:rsid w:val="00594888"/>
    <w:rsid w:val="005A1FD5"/>
    <w:rsid w:val="005B19E5"/>
    <w:rsid w:val="005B20C7"/>
    <w:rsid w:val="005C2838"/>
    <w:rsid w:val="005D36DD"/>
    <w:rsid w:val="005D36F8"/>
    <w:rsid w:val="005D42D7"/>
    <w:rsid w:val="005D7F27"/>
    <w:rsid w:val="005E16BE"/>
    <w:rsid w:val="005E5DC2"/>
    <w:rsid w:val="005F0892"/>
    <w:rsid w:val="005F4A1C"/>
    <w:rsid w:val="00620010"/>
    <w:rsid w:val="006206CE"/>
    <w:rsid w:val="00632654"/>
    <w:rsid w:val="00635A0F"/>
    <w:rsid w:val="00637585"/>
    <w:rsid w:val="00643F80"/>
    <w:rsid w:val="00653717"/>
    <w:rsid w:val="00653FFD"/>
    <w:rsid w:val="00654B91"/>
    <w:rsid w:val="00656A8B"/>
    <w:rsid w:val="0066331E"/>
    <w:rsid w:val="006724B1"/>
    <w:rsid w:val="00690B0F"/>
    <w:rsid w:val="006A79AB"/>
    <w:rsid w:val="006B1456"/>
    <w:rsid w:val="006B1882"/>
    <w:rsid w:val="006B5298"/>
    <w:rsid w:val="006C019C"/>
    <w:rsid w:val="006C2CBD"/>
    <w:rsid w:val="006C47EF"/>
    <w:rsid w:val="006D5D8D"/>
    <w:rsid w:val="006D7522"/>
    <w:rsid w:val="006E36B1"/>
    <w:rsid w:val="006F11DB"/>
    <w:rsid w:val="006F45A2"/>
    <w:rsid w:val="0071118A"/>
    <w:rsid w:val="00717D08"/>
    <w:rsid w:val="00732721"/>
    <w:rsid w:val="007515E5"/>
    <w:rsid w:val="00753E6B"/>
    <w:rsid w:val="00756C4A"/>
    <w:rsid w:val="00757BB9"/>
    <w:rsid w:val="00761DEC"/>
    <w:rsid w:val="0076291C"/>
    <w:rsid w:val="00765B70"/>
    <w:rsid w:val="0077420D"/>
    <w:rsid w:val="00776FF1"/>
    <w:rsid w:val="00780CBD"/>
    <w:rsid w:val="00783C7C"/>
    <w:rsid w:val="007944F2"/>
    <w:rsid w:val="007A2839"/>
    <w:rsid w:val="007B1245"/>
    <w:rsid w:val="007B6036"/>
    <w:rsid w:val="007B6654"/>
    <w:rsid w:val="007C679A"/>
    <w:rsid w:val="007D07CD"/>
    <w:rsid w:val="007D2933"/>
    <w:rsid w:val="007D50A8"/>
    <w:rsid w:val="007D6956"/>
    <w:rsid w:val="007E0A42"/>
    <w:rsid w:val="007E6319"/>
    <w:rsid w:val="007E7369"/>
    <w:rsid w:val="007E79BC"/>
    <w:rsid w:val="007F129B"/>
    <w:rsid w:val="007F6E68"/>
    <w:rsid w:val="008031D4"/>
    <w:rsid w:val="00843281"/>
    <w:rsid w:val="00846594"/>
    <w:rsid w:val="00857ADF"/>
    <w:rsid w:val="00857B50"/>
    <w:rsid w:val="0087570D"/>
    <w:rsid w:val="00884839"/>
    <w:rsid w:val="00894CD8"/>
    <w:rsid w:val="00894DA0"/>
    <w:rsid w:val="00897E26"/>
    <w:rsid w:val="008A5A68"/>
    <w:rsid w:val="008B7E25"/>
    <w:rsid w:val="008C6FD6"/>
    <w:rsid w:val="008D3810"/>
    <w:rsid w:val="008D58D7"/>
    <w:rsid w:val="008E54AA"/>
    <w:rsid w:val="008E7619"/>
    <w:rsid w:val="008F12A9"/>
    <w:rsid w:val="008F1500"/>
    <w:rsid w:val="00903CF6"/>
    <w:rsid w:val="0091074C"/>
    <w:rsid w:val="00932DC4"/>
    <w:rsid w:val="009347F4"/>
    <w:rsid w:val="009434D3"/>
    <w:rsid w:val="00954254"/>
    <w:rsid w:val="009569DE"/>
    <w:rsid w:val="00957FCD"/>
    <w:rsid w:val="00967DBA"/>
    <w:rsid w:val="00973D77"/>
    <w:rsid w:val="00974119"/>
    <w:rsid w:val="00976666"/>
    <w:rsid w:val="009A22B9"/>
    <w:rsid w:val="009B449A"/>
    <w:rsid w:val="009C0330"/>
    <w:rsid w:val="009C5BD0"/>
    <w:rsid w:val="009D77AD"/>
    <w:rsid w:val="009E7ADC"/>
    <w:rsid w:val="009F110E"/>
    <w:rsid w:val="009F36E2"/>
    <w:rsid w:val="00A06C89"/>
    <w:rsid w:val="00A345CC"/>
    <w:rsid w:val="00A418A0"/>
    <w:rsid w:val="00A455D1"/>
    <w:rsid w:val="00A53E1E"/>
    <w:rsid w:val="00A5792F"/>
    <w:rsid w:val="00A61B34"/>
    <w:rsid w:val="00A6703E"/>
    <w:rsid w:val="00A73891"/>
    <w:rsid w:val="00A809D7"/>
    <w:rsid w:val="00A90518"/>
    <w:rsid w:val="00A92377"/>
    <w:rsid w:val="00AA01D2"/>
    <w:rsid w:val="00AA61ED"/>
    <w:rsid w:val="00AA7A6C"/>
    <w:rsid w:val="00AB7653"/>
    <w:rsid w:val="00AC2359"/>
    <w:rsid w:val="00AE0D85"/>
    <w:rsid w:val="00AE2BF2"/>
    <w:rsid w:val="00B00E3F"/>
    <w:rsid w:val="00B010D9"/>
    <w:rsid w:val="00B11447"/>
    <w:rsid w:val="00B1711E"/>
    <w:rsid w:val="00B17B6F"/>
    <w:rsid w:val="00B2193C"/>
    <w:rsid w:val="00B262DA"/>
    <w:rsid w:val="00B30CB2"/>
    <w:rsid w:val="00B40E14"/>
    <w:rsid w:val="00B458DD"/>
    <w:rsid w:val="00B551EF"/>
    <w:rsid w:val="00B7190D"/>
    <w:rsid w:val="00B838AD"/>
    <w:rsid w:val="00B86608"/>
    <w:rsid w:val="00BA404F"/>
    <w:rsid w:val="00BA5BFB"/>
    <w:rsid w:val="00BB3ACD"/>
    <w:rsid w:val="00BB6C6C"/>
    <w:rsid w:val="00BC0807"/>
    <w:rsid w:val="00BC1442"/>
    <w:rsid w:val="00BC4919"/>
    <w:rsid w:val="00BC507E"/>
    <w:rsid w:val="00BF2822"/>
    <w:rsid w:val="00BF2F28"/>
    <w:rsid w:val="00BF5B9E"/>
    <w:rsid w:val="00BF5DDA"/>
    <w:rsid w:val="00C0653D"/>
    <w:rsid w:val="00C06D24"/>
    <w:rsid w:val="00C06D46"/>
    <w:rsid w:val="00C17350"/>
    <w:rsid w:val="00C21452"/>
    <w:rsid w:val="00C21A2A"/>
    <w:rsid w:val="00C2769E"/>
    <w:rsid w:val="00C35110"/>
    <w:rsid w:val="00C402AE"/>
    <w:rsid w:val="00C40CEF"/>
    <w:rsid w:val="00C5077B"/>
    <w:rsid w:val="00C53B83"/>
    <w:rsid w:val="00C74B88"/>
    <w:rsid w:val="00C77EF0"/>
    <w:rsid w:val="00C903B8"/>
    <w:rsid w:val="00C91301"/>
    <w:rsid w:val="00C91C2F"/>
    <w:rsid w:val="00CA3D20"/>
    <w:rsid w:val="00CA48DE"/>
    <w:rsid w:val="00CA5C8A"/>
    <w:rsid w:val="00CB231C"/>
    <w:rsid w:val="00CB2FA6"/>
    <w:rsid w:val="00CC0402"/>
    <w:rsid w:val="00CC3161"/>
    <w:rsid w:val="00CC7367"/>
    <w:rsid w:val="00CD03E7"/>
    <w:rsid w:val="00CD506E"/>
    <w:rsid w:val="00CE2270"/>
    <w:rsid w:val="00CF3000"/>
    <w:rsid w:val="00D154F8"/>
    <w:rsid w:val="00D3589B"/>
    <w:rsid w:val="00D5013D"/>
    <w:rsid w:val="00D50254"/>
    <w:rsid w:val="00D61B31"/>
    <w:rsid w:val="00D64064"/>
    <w:rsid w:val="00D73262"/>
    <w:rsid w:val="00D73A0A"/>
    <w:rsid w:val="00D86E26"/>
    <w:rsid w:val="00D87EA1"/>
    <w:rsid w:val="00DA49AB"/>
    <w:rsid w:val="00DA646A"/>
    <w:rsid w:val="00DB7EC0"/>
    <w:rsid w:val="00DC4D86"/>
    <w:rsid w:val="00DD2E17"/>
    <w:rsid w:val="00E005A3"/>
    <w:rsid w:val="00E048A5"/>
    <w:rsid w:val="00E10CD5"/>
    <w:rsid w:val="00E25264"/>
    <w:rsid w:val="00E270C8"/>
    <w:rsid w:val="00E31D00"/>
    <w:rsid w:val="00E3352A"/>
    <w:rsid w:val="00E3448B"/>
    <w:rsid w:val="00E56573"/>
    <w:rsid w:val="00E65586"/>
    <w:rsid w:val="00E7235F"/>
    <w:rsid w:val="00E72B05"/>
    <w:rsid w:val="00E76C5C"/>
    <w:rsid w:val="00EB1D58"/>
    <w:rsid w:val="00EC7337"/>
    <w:rsid w:val="00ED183A"/>
    <w:rsid w:val="00ED187F"/>
    <w:rsid w:val="00ED3F9A"/>
    <w:rsid w:val="00ED59D0"/>
    <w:rsid w:val="00ED63F7"/>
    <w:rsid w:val="00ED6707"/>
    <w:rsid w:val="00ED7E1E"/>
    <w:rsid w:val="00EE2A54"/>
    <w:rsid w:val="00EE4AAF"/>
    <w:rsid w:val="00EE7763"/>
    <w:rsid w:val="00F102CC"/>
    <w:rsid w:val="00F11A72"/>
    <w:rsid w:val="00F13542"/>
    <w:rsid w:val="00F14924"/>
    <w:rsid w:val="00F15EB7"/>
    <w:rsid w:val="00F218A4"/>
    <w:rsid w:val="00F23B57"/>
    <w:rsid w:val="00F33A54"/>
    <w:rsid w:val="00F422D3"/>
    <w:rsid w:val="00F521BF"/>
    <w:rsid w:val="00F6214A"/>
    <w:rsid w:val="00F62978"/>
    <w:rsid w:val="00F639BA"/>
    <w:rsid w:val="00F80016"/>
    <w:rsid w:val="00F8273C"/>
    <w:rsid w:val="00F83905"/>
    <w:rsid w:val="00F87364"/>
    <w:rsid w:val="00F87A5B"/>
    <w:rsid w:val="00F963C3"/>
    <w:rsid w:val="00FA282F"/>
    <w:rsid w:val="00FA2EFC"/>
    <w:rsid w:val="00FA4955"/>
    <w:rsid w:val="00FB4B14"/>
    <w:rsid w:val="00FC5E68"/>
    <w:rsid w:val="00FD37C0"/>
    <w:rsid w:val="00FD4FD5"/>
    <w:rsid w:val="00FE6153"/>
    <w:rsid w:val="00FF2BFE"/>
    <w:rsid w:val="00FF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65DA096"/>
  <w15:docId w15:val="{B99CF151-BD4E-4173-A56A-461FA3FF2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s-UY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955"/>
    <w:pPr>
      <w:spacing w:line="240" w:lineRule="atLeast"/>
    </w:pPr>
    <w:rPr>
      <w:rFonts w:ascii="Arial" w:hAnsi="Arial" w:cs="Arial"/>
    </w:rPr>
  </w:style>
  <w:style w:type="paragraph" w:styleId="Titre1">
    <w:name w:val="heading 1"/>
    <w:basedOn w:val="Normal"/>
    <w:next w:val="0Textedebase"/>
    <w:qFormat/>
    <w:pPr>
      <w:ind w:left="567" w:hanging="567"/>
      <w:jc w:val="both"/>
      <w:outlineLvl w:val="0"/>
    </w:pPr>
    <w:rPr>
      <w:b/>
      <w:bCs/>
    </w:rPr>
  </w:style>
  <w:style w:type="paragraph" w:styleId="Titre2">
    <w:name w:val="heading 2"/>
    <w:basedOn w:val="Normal"/>
    <w:next w:val="0Textedebase"/>
    <w:qFormat/>
    <w:pPr>
      <w:ind w:left="567" w:hanging="567"/>
      <w:jc w:val="both"/>
      <w:outlineLvl w:val="1"/>
    </w:pPr>
    <w:rPr>
      <w:i/>
      <w:iCs/>
    </w:rPr>
  </w:style>
  <w:style w:type="paragraph" w:styleId="Titre3">
    <w:name w:val="heading 3"/>
    <w:basedOn w:val="Normal"/>
    <w:next w:val="0Textedebase"/>
    <w:qFormat/>
    <w:pPr>
      <w:tabs>
        <w:tab w:val="left" w:pos="567"/>
      </w:tabs>
      <w:jc w:val="both"/>
      <w:outlineLvl w:val="2"/>
    </w:pPr>
  </w:style>
  <w:style w:type="paragraph" w:styleId="Titre4">
    <w:name w:val="heading 4"/>
    <w:basedOn w:val="Normal"/>
    <w:next w:val="Normal"/>
    <w:qFormat/>
    <w:rsid w:val="0035401F"/>
    <w:pPr>
      <w:outlineLvl w:val="3"/>
    </w:pPr>
    <w:rPr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rPr>
      <w:rFonts w:ascii="Arial" w:hAnsi="Arial"/>
      <w:b/>
      <w:sz w:val="20"/>
      <w:szCs w:val="20"/>
      <w:vertAlign w:val="superscript"/>
      <w:lang w:val="es-UY" w:eastAsia="fr-CH" w:bidi="ar-SA"/>
    </w:rPr>
  </w:style>
  <w:style w:type="paragraph" w:customStyle="1" w:styleId="0Textedebase">
    <w:name w:val="0 Texte de base"/>
    <w:basedOn w:val="Normal"/>
    <w:rsid w:val="00AE0D85"/>
    <w:pPr>
      <w:jc w:val="both"/>
    </w:pPr>
  </w:style>
  <w:style w:type="paragraph" w:customStyle="1" w:styleId="1Premierretrait">
    <w:name w:val="1 Premier retrait"/>
    <w:basedOn w:val="0Textedebase"/>
    <w:rsid w:val="00F102CC"/>
    <w:pPr>
      <w:numPr>
        <w:numId w:val="1"/>
      </w:numPr>
      <w:spacing w:before="120"/>
    </w:pPr>
    <w:rPr>
      <w:rFonts w:eastAsia="SimSun" w:cs="Mangal"/>
      <w:snapToGrid w:val="0"/>
      <w:lang w:eastAsia="zh-CN"/>
    </w:rPr>
  </w:style>
  <w:style w:type="paragraph" w:customStyle="1" w:styleId="2Deuximeretrait">
    <w:name w:val="2 Deuxième retrait"/>
    <w:basedOn w:val="0Textedebase"/>
    <w:rsid w:val="00F102CC"/>
    <w:pPr>
      <w:numPr>
        <w:numId w:val="2"/>
      </w:numPr>
      <w:spacing w:before="120"/>
    </w:pPr>
    <w:rPr>
      <w:rFonts w:eastAsia="SimSun" w:cs="Mangal"/>
      <w:snapToGrid w:val="0"/>
      <w:lang w:eastAsia="zh-CN"/>
    </w:rPr>
  </w:style>
  <w:style w:type="paragraph" w:customStyle="1" w:styleId="3Troisimeretrait">
    <w:name w:val="3 Troisième retrait"/>
    <w:basedOn w:val="0Textedebase"/>
    <w:rsid w:val="000F05D6"/>
    <w:pPr>
      <w:numPr>
        <w:numId w:val="3"/>
      </w:numPr>
      <w:spacing w:before="120" w:line="240" w:lineRule="auto"/>
    </w:pPr>
    <w:rPr>
      <w:rFonts w:eastAsia="SimSun" w:cs="Mangal"/>
      <w:snapToGrid w:val="0"/>
      <w:szCs w:val="24"/>
      <w:lang w:eastAsia="zh-CN"/>
    </w:rPr>
  </w:style>
  <w:style w:type="paragraph" w:customStyle="1" w:styleId="Datesignature">
    <w:name w:val="Date+signature"/>
    <w:basedOn w:val="Normal"/>
    <w:rsid w:val="006206CE"/>
    <w:pPr>
      <w:tabs>
        <w:tab w:val="left" w:pos="5500"/>
      </w:tabs>
    </w:pPr>
    <w:rPr>
      <w:noProof/>
    </w:rPr>
  </w:style>
  <w:style w:type="paragraph" w:styleId="Notedebasdepage">
    <w:name w:val="footnote text"/>
    <w:basedOn w:val="Normal"/>
    <w:link w:val="NotedebasdepageCar"/>
    <w:uiPriority w:val="99"/>
    <w:semiHidden/>
    <w:rsid w:val="00ED6707"/>
    <w:pPr>
      <w:spacing w:line="240" w:lineRule="auto"/>
      <w:jc w:val="both"/>
    </w:pPr>
    <w:rPr>
      <w:sz w:val="18"/>
      <w:szCs w:val="18"/>
    </w:rPr>
  </w:style>
  <w:style w:type="paragraph" w:styleId="Pieddepage">
    <w:name w:val="footer"/>
    <w:basedOn w:val="Normal"/>
    <w:rsid w:val="009F110E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Notedefin">
    <w:name w:val="endnote text"/>
    <w:basedOn w:val="Normal"/>
    <w:semiHidden/>
    <w:pPr>
      <w:spacing w:line="240" w:lineRule="auto"/>
      <w:ind w:left="284" w:hanging="284"/>
      <w:jc w:val="both"/>
    </w:pPr>
    <w:rPr>
      <w:sz w:val="18"/>
      <w:szCs w:val="18"/>
    </w:rPr>
  </w:style>
  <w:style w:type="character" w:styleId="Appeldenotedefin">
    <w:name w:val="endnote reference"/>
    <w:semiHidden/>
    <w:rPr>
      <w:rFonts w:ascii="Arial" w:hAnsi="Arial"/>
      <w:b/>
      <w:sz w:val="20"/>
      <w:szCs w:val="20"/>
      <w:vertAlign w:val="superscript"/>
      <w:lang w:val="es-UY" w:eastAsia="fr-CH" w:bidi="ar-SA"/>
    </w:rPr>
  </w:style>
  <w:style w:type="paragraph" w:styleId="TM9">
    <w:name w:val="toc 9"/>
    <w:basedOn w:val="Normal"/>
    <w:next w:val="Normal"/>
    <w:autoRedefine/>
    <w:semiHidden/>
    <w:rsid w:val="00843281"/>
    <w:pPr>
      <w:tabs>
        <w:tab w:val="left" w:pos="1620"/>
      </w:tabs>
      <w:autoSpaceDE w:val="0"/>
      <w:autoSpaceDN w:val="0"/>
      <w:adjustRightInd w:val="0"/>
      <w:jc w:val="both"/>
    </w:pPr>
  </w:style>
  <w:style w:type="paragraph" w:styleId="Textedebulles">
    <w:name w:val="Balloon Text"/>
    <w:basedOn w:val="Normal"/>
    <w:semiHidden/>
    <w:rsid w:val="00A5792F"/>
    <w:rPr>
      <w:rFonts w:ascii="Tahoma" w:hAnsi="Tahoma" w:cs="Tahoma"/>
      <w:sz w:val="16"/>
      <w:szCs w:val="16"/>
    </w:rPr>
  </w:style>
  <w:style w:type="paragraph" w:customStyle="1" w:styleId="Barredanslamarge">
    <w:name w:val="Barre dans la marge"/>
    <w:basedOn w:val="Normal"/>
    <w:rsid w:val="00E25264"/>
    <w:pPr>
      <w:autoSpaceDE w:val="0"/>
      <w:autoSpaceDN w:val="0"/>
      <w:adjustRightInd w:val="0"/>
      <w:jc w:val="both"/>
    </w:pPr>
  </w:style>
  <w:style w:type="paragraph" w:customStyle="1" w:styleId="1aPremierretraitfortables">
    <w:name w:val="1a Premier retrait for tables"/>
    <w:basedOn w:val="1Premierretrait"/>
    <w:qFormat/>
    <w:rsid w:val="00954254"/>
    <w:pPr>
      <w:tabs>
        <w:tab w:val="clear" w:pos="567"/>
        <w:tab w:val="left" w:pos="284"/>
      </w:tabs>
      <w:spacing w:before="60" w:after="60"/>
      <w:ind w:left="284" w:hanging="284"/>
    </w:pPr>
  </w:style>
  <w:style w:type="paragraph" w:customStyle="1" w:styleId="2aDeuxiemeretraitfortables">
    <w:name w:val="2a Deuxieme retrait for tables"/>
    <w:basedOn w:val="2Deuximeretrait"/>
    <w:qFormat/>
    <w:rsid w:val="00954254"/>
    <w:pPr>
      <w:tabs>
        <w:tab w:val="clear" w:pos="1134"/>
        <w:tab w:val="left" w:pos="567"/>
      </w:tabs>
      <w:spacing w:before="60" w:after="60"/>
      <w:ind w:left="568" w:hanging="284"/>
    </w:pPr>
  </w:style>
  <w:style w:type="paragraph" w:customStyle="1" w:styleId="3aTroisiemeretraitfortables">
    <w:name w:val="3a Troisieme retrait for tables"/>
    <w:basedOn w:val="3Troisimeretrait"/>
    <w:qFormat/>
    <w:rsid w:val="00954254"/>
    <w:pPr>
      <w:tabs>
        <w:tab w:val="clear" w:pos="1701"/>
        <w:tab w:val="left" w:pos="851"/>
      </w:tabs>
      <w:spacing w:before="60" w:after="60"/>
      <w:ind w:left="1135" w:hanging="284"/>
    </w:pPr>
  </w:style>
  <w:style w:type="table" w:styleId="Grilledutableau">
    <w:name w:val="Table Grid"/>
    <w:basedOn w:val="TableauNormal"/>
    <w:rsid w:val="00BF5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F5DDA"/>
    <w:rPr>
      <w:color w:val="0000FF" w:themeColor="hyperlink"/>
      <w:u w:val="single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06D46"/>
    <w:rPr>
      <w:rFonts w:ascii="Arial" w:hAnsi="Arial" w:cs="Arial"/>
      <w:sz w:val="18"/>
      <w:szCs w:val="18"/>
      <w:lang w:val="es-U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hare\templates\CEP-CA-Congr&#232;s%20-%20POC-CA-Congress\CEP-CA%20-%20POC-CA\EN%20Models\EN%20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4ec4095-9810-4e60-b964-3161185fe897">PEGASE-7-665725</_dlc_DocId>
    <_dlc_DocIdUrl xmlns="b4ec4095-9810-4e60-b964-3161185fe897">
      <Url>https://pegase.upu.int/_layouts/DocIdRedir.aspx?ID=PEGASE-7-665725</Url>
      <Description>PEGASE-7-665725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13AF0A9C6414096C36E821BFD7664" ma:contentTypeVersion="6" ma:contentTypeDescription="Create a new document." ma:contentTypeScope="" ma:versionID="b3b9c1e6a8cdf9a749f8078fe72245b1">
  <xsd:schema xmlns:xsd="http://www.w3.org/2001/XMLSchema" xmlns:xs="http://www.w3.org/2001/XMLSchema" xmlns:p="http://schemas.microsoft.com/office/2006/metadata/properties" xmlns:ns2="b4ec4095-9810-4e60-b964-3161185fe897" targetNamespace="http://schemas.microsoft.com/office/2006/metadata/properties" ma:root="true" ma:fieldsID="4317285b1bbc2b5b82265a0019b26c8f" ns2:_="">
    <xsd:import namespace="b4ec4095-9810-4e60-b964-3161185fe89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c4095-9810-4e60-b964-3161185fe89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AF9BF-B841-495A-B88F-1B465FD9324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6B960E7-189E-4E75-924A-E3024B8606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63127C-6EE3-42D0-B095-67EEA2D53A19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b4ec4095-9810-4e60-b964-3161185fe897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200E01C-3D0F-444C-8995-425B14868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ec4095-9810-4e60-b964-3161185fe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95D07A6-9C34-45B2-A7F7-9BFA82443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 doc.dotx</Template>
  <TotalTime>253</TotalTime>
  <Pages>5</Pages>
  <Words>942</Words>
  <Characters>5674</Characters>
  <Application>Microsoft Office Word</Application>
  <DocSecurity>0</DocSecurity>
  <Lines>47</Lines>
  <Paragraphs>13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X</vt:lpstr>
      <vt:lpstr>X</vt:lpstr>
      <vt:lpstr>X</vt:lpstr>
    </vt:vector>
  </TitlesOfParts>
  <Company>Union postal universelle (UPU)</Company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creator>PASQUALOTTO lesley</dc:creator>
  <cp:lastModifiedBy>TOFINO, irene</cp:lastModifiedBy>
  <cp:revision>17</cp:revision>
  <cp:lastPrinted>2019-11-28T10:31:00Z</cp:lastPrinted>
  <dcterms:created xsi:type="dcterms:W3CDTF">2018-12-05T16:44:00Z</dcterms:created>
  <dcterms:modified xsi:type="dcterms:W3CDTF">2019-11-28T13:51:00Z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0x01010054F13AF0A9C6414096C36E821BFD7664</vt:lpwstr>
  </property>
  <property fmtid="{D5CDD505-2E9C-101B-9397-08002B2CF9AE}" pid="3" name="_dlc_DocIdItemGuid">
    <vt:lpwstr>fd1326ac-de82-485a-80bc-546614f3b6f1</vt:lpwstr>
  </property>
</Properties>
</file>