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340E" w14:textId="77777777" w:rsidR="00115AFE" w:rsidRPr="00483DE4" w:rsidRDefault="00C33DF6" w:rsidP="00A63DFE">
      <w:pPr>
        <w:jc w:val="both"/>
        <w:rPr>
          <w:b/>
          <w:bCs/>
        </w:rPr>
      </w:pPr>
      <w:bookmarkStart w:id="0" w:name="_GoBack"/>
      <w:bookmarkEnd w:id="0"/>
      <w:r w:rsidRPr="00483DE4">
        <w:rPr>
          <w:b/>
          <w:bCs/>
        </w:rPr>
        <w:t>Framework for a Postal Service Agreement</w:t>
      </w:r>
    </w:p>
    <w:p w14:paraId="6849C83D" w14:textId="77777777" w:rsidR="00C33DF6" w:rsidRPr="00483DE4" w:rsidRDefault="00C33DF6" w:rsidP="00A63DFE">
      <w:pPr>
        <w:jc w:val="both"/>
      </w:pPr>
    </w:p>
    <w:p w14:paraId="7193AD1D" w14:textId="77777777" w:rsidR="00C33DF6" w:rsidRPr="00483DE4" w:rsidRDefault="00C33DF6" w:rsidP="00A63DFE">
      <w:pPr>
        <w:jc w:val="both"/>
      </w:pPr>
    </w:p>
    <w:p w14:paraId="49653363" w14:textId="77777777" w:rsidR="00C33DF6" w:rsidRPr="00483DE4" w:rsidRDefault="00D82C99" w:rsidP="00A63DFE">
      <w:pPr>
        <w:jc w:val="both"/>
        <w:rPr>
          <w:b/>
          <w:bCs/>
        </w:rPr>
      </w:pPr>
      <w:r w:rsidRPr="00483DE4">
        <w:rPr>
          <w:b/>
          <w:bCs/>
        </w:rPr>
        <w:t>between</w:t>
      </w:r>
    </w:p>
    <w:p w14:paraId="4A712E90" w14:textId="77777777" w:rsidR="005A7D5A" w:rsidRPr="00483DE4" w:rsidRDefault="00D82C99" w:rsidP="001641A9">
      <w:pPr>
        <w:spacing w:before="120" w:line="360" w:lineRule="auto"/>
        <w:jc w:val="both"/>
      </w:pPr>
      <w:r w:rsidRPr="00483DE4">
        <w:t xml:space="preserve">the ____________________________, an air transport company incorporated under the laws of ____________________________ and having its principal place of business in ____________________________, (hereinafter </w:t>
      </w:r>
      <w:r w:rsidR="00F927C4" w:rsidRPr="00483DE4">
        <w:t>“</w:t>
      </w:r>
      <w:r w:rsidRPr="00483DE4">
        <w:t>Carrier</w:t>
      </w:r>
      <w:r w:rsidR="00F927C4" w:rsidRPr="00483DE4">
        <w:t>”</w:t>
      </w:r>
      <w:r w:rsidRPr="00483DE4">
        <w:t>),</w:t>
      </w:r>
    </w:p>
    <w:p w14:paraId="73141CBB" w14:textId="77777777" w:rsidR="00D82C99" w:rsidRPr="00483DE4" w:rsidRDefault="00D82C99" w:rsidP="00D82C99">
      <w:pPr>
        <w:spacing w:before="120"/>
        <w:rPr>
          <w:b/>
          <w:bCs/>
        </w:rPr>
      </w:pPr>
      <w:r w:rsidRPr="00483DE4">
        <w:rPr>
          <w:b/>
          <w:bCs/>
        </w:rPr>
        <w:t>and</w:t>
      </w:r>
    </w:p>
    <w:p w14:paraId="659F2AA4" w14:textId="77777777" w:rsidR="00D82C99" w:rsidRPr="00483DE4" w:rsidRDefault="00D82C99" w:rsidP="001641A9">
      <w:pPr>
        <w:pStyle w:val="0Textedebase"/>
        <w:spacing w:before="120" w:line="360" w:lineRule="auto"/>
      </w:pPr>
      <w:r w:rsidRPr="00483DE4">
        <w:t xml:space="preserve">the ____________________________, a designated operator of ____________________________ (country) incorporated under the laws of ____________________________ and having its principal place of business in ____________________________, (hereinafter </w:t>
      </w:r>
      <w:r w:rsidR="00F927C4" w:rsidRPr="00483DE4">
        <w:t>“</w:t>
      </w:r>
      <w:r w:rsidRPr="00483DE4">
        <w:t>Principal</w:t>
      </w:r>
      <w:r w:rsidR="00F927C4" w:rsidRPr="00483DE4">
        <w:t>”</w:t>
      </w:r>
      <w:r w:rsidRPr="00483DE4">
        <w:t>),</w:t>
      </w:r>
    </w:p>
    <w:p w14:paraId="2633C765" w14:textId="77777777" w:rsidR="00D82C99" w:rsidRPr="00483DE4" w:rsidRDefault="00D82C99" w:rsidP="005A7D5A"/>
    <w:p w14:paraId="2B754429" w14:textId="77777777" w:rsidR="00B32240" w:rsidRPr="00483DE4" w:rsidRDefault="00B32240" w:rsidP="00B32240">
      <w:r w:rsidRPr="00483DE4">
        <w:t xml:space="preserve">(Hereinafter individually referred to as </w:t>
      </w:r>
      <w:r w:rsidR="00F927C4" w:rsidRPr="00483DE4">
        <w:t>“</w:t>
      </w:r>
      <w:r w:rsidRPr="00483DE4">
        <w:t>Party</w:t>
      </w:r>
      <w:r w:rsidR="00F927C4" w:rsidRPr="00483DE4">
        <w:t>”</w:t>
      </w:r>
      <w:r w:rsidRPr="00483DE4">
        <w:t xml:space="preserve"> or collectively as </w:t>
      </w:r>
      <w:r w:rsidR="00F927C4" w:rsidRPr="00483DE4">
        <w:t>“</w:t>
      </w:r>
      <w:r w:rsidRPr="00483DE4">
        <w:t>Parties</w:t>
      </w:r>
      <w:r w:rsidR="00F927C4" w:rsidRPr="00483DE4">
        <w:t>”</w:t>
      </w:r>
      <w:r w:rsidRPr="00483DE4">
        <w:t>)</w:t>
      </w:r>
    </w:p>
    <w:p w14:paraId="4CC4A3E6" w14:textId="77777777" w:rsidR="00B32240" w:rsidRPr="00483DE4" w:rsidRDefault="00B32240" w:rsidP="00B32240"/>
    <w:p w14:paraId="2ED08194" w14:textId="77777777" w:rsidR="00B32240" w:rsidRPr="00483DE4" w:rsidRDefault="00B32240" w:rsidP="00B32240"/>
    <w:p w14:paraId="1007C823" w14:textId="77777777" w:rsidR="00B32240" w:rsidRPr="00483DE4" w:rsidRDefault="00B32240" w:rsidP="00B32240">
      <w:pPr>
        <w:rPr>
          <w:b/>
          <w:bCs/>
        </w:rPr>
      </w:pPr>
      <w:r w:rsidRPr="00483DE4">
        <w:rPr>
          <w:b/>
          <w:bCs/>
        </w:rPr>
        <w:t xml:space="preserve">The Postal Service Agreement is applicable to the transportation of international mail </w:t>
      </w:r>
    </w:p>
    <w:p w14:paraId="15959121" w14:textId="77777777" w:rsidR="00B32240" w:rsidRPr="00483DE4" w:rsidRDefault="00B32240" w:rsidP="00B32240">
      <w:pPr>
        <w:rPr>
          <w:b/>
          <w:bCs/>
        </w:rPr>
      </w:pPr>
    </w:p>
    <w:p w14:paraId="25ED4B1F" w14:textId="77777777" w:rsidR="00B32240" w:rsidRPr="00483DE4" w:rsidRDefault="00B32240" w:rsidP="001641A9">
      <w:pPr>
        <w:spacing w:line="360" w:lineRule="auto"/>
      </w:pPr>
      <w:r w:rsidRPr="00483DE4">
        <w:t>from (country/airports of Principal) ____________________________ to destinations served by (Carrier) ____________________________</w:t>
      </w:r>
    </w:p>
    <w:p w14:paraId="1B67BD94" w14:textId="77777777" w:rsidR="00B32240" w:rsidRPr="00483DE4" w:rsidRDefault="00B32240" w:rsidP="00B32240"/>
    <w:p w14:paraId="75E09E05" w14:textId="77777777" w:rsidR="005A7D5A" w:rsidRPr="00483DE4" w:rsidRDefault="00B32240" w:rsidP="00B32240">
      <w:r w:rsidRPr="00483DE4">
        <w:t xml:space="preserve">(Hereinafter the </w:t>
      </w:r>
      <w:r w:rsidR="00F927C4" w:rsidRPr="00483DE4">
        <w:t>“</w:t>
      </w:r>
      <w:r w:rsidRPr="00483DE4">
        <w:t>Agreement</w:t>
      </w:r>
      <w:r w:rsidR="00F927C4" w:rsidRPr="00483DE4">
        <w:t>”</w:t>
      </w:r>
      <w:r w:rsidRPr="00483DE4">
        <w:t>)</w:t>
      </w:r>
    </w:p>
    <w:p w14:paraId="451B1C0E" w14:textId="77777777" w:rsidR="00B32240" w:rsidRPr="00483DE4" w:rsidRDefault="00B32240" w:rsidP="00B32240"/>
    <w:p w14:paraId="3C1010D7" w14:textId="77777777" w:rsidR="00B32240" w:rsidRPr="00483DE4" w:rsidRDefault="00B32240" w:rsidP="00B32240"/>
    <w:p w14:paraId="4F62D415" w14:textId="77777777" w:rsidR="00D82C99" w:rsidRPr="00483DE4" w:rsidRDefault="00D82C99" w:rsidP="00D82C99">
      <w:pPr>
        <w:widowControl w:val="0"/>
        <w:jc w:val="both"/>
        <w:rPr>
          <w:rFonts w:asciiTheme="minorBidi" w:eastAsia="Batang" w:hAnsiTheme="minorBidi" w:cstheme="minorBidi"/>
          <w:b/>
          <w:bCs/>
          <w:color w:val="000000"/>
          <w:lang w:eastAsia="ko-KR"/>
        </w:rPr>
      </w:pPr>
      <w:r w:rsidRPr="00483DE4">
        <w:rPr>
          <w:rFonts w:asciiTheme="minorBidi" w:eastAsia="Batang" w:hAnsiTheme="minorBidi" w:cstheme="minorBidi"/>
          <w:b/>
          <w:bCs/>
          <w:color w:val="000000"/>
          <w:lang w:eastAsia="ko-KR"/>
        </w:rPr>
        <w:t>PREAMBLE</w:t>
      </w:r>
    </w:p>
    <w:p w14:paraId="1D6F0A83" w14:textId="77777777" w:rsidR="005A7D5A" w:rsidRPr="00483DE4" w:rsidRDefault="005A7D5A" w:rsidP="005A7D5A">
      <w:pPr>
        <w:rPr>
          <w:b/>
          <w:bCs/>
        </w:rPr>
      </w:pPr>
    </w:p>
    <w:p w14:paraId="47F3181C" w14:textId="77777777" w:rsidR="005A7D5A" w:rsidRPr="00483DE4" w:rsidRDefault="00D82C99" w:rsidP="00B32240">
      <w:r w:rsidRPr="00483DE4">
        <w:rPr>
          <w:rFonts w:asciiTheme="minorBidi" w:eastAsia="Batang" w:hAnsiTheme="minorBidi" w:cstheme="minorBidi"/>
          <w:b/>
          <w:color w:val="000000"/>
          <w:lang w:eastAsia="ko-KR"/>
        </w:rPr>
        <w:t>WHEREAS</w:t>
      </w:r>
      <w:r w:rsidR="005A7D5A" w:rsidRPr="00483DE4">
        <w:t xml:space="preserve"> </w:t>
      </w:r>
      <w:r w:rsidR="00B32240" w:rsidRPr="00483DE4">
        <w:t>the Principal wishes to contract with a Carrier to ensure the air conveyance of postal items;</w:t>
      </w:r>
    </w:p>
    <w:p w14:paraId="53F0BFD0" w14:textId="77777777" w:rsidR="005A7D5A" w:rsidRPr="00483DE4" w:rsidRDefault="005A7D5A" w:rsidP="005A7D5A"/>
    <w:p w14:paraId="55FB8001" w14:textId="77777777" w:rsidR="005A7D5A" w:rsidRPr="00483DE4" w:rsidRDefault="00D82C99" w:rsidP="00B32240">
      <w:pPr>
        <w:jc w:val="both"/>
      </w:pPr>
      <w:r w:rsidRPr="00483DE4">
        <w:rPr>
          <w:rFonts w:asciiTheme="minorBidi" w:eastAsia="Batang" w:hAnsiTheme="minorBidi" w:cstheme="minorBidi"/>
          <w:b/>
          <w:color w:val="000000"/>
          <w:lang w:eastAsia="ko-KR"/>
        </w:rPr>
        <w:t>WHEREAS</w:t>
      </w:r>
      <w:r w:rsidR="005A7D5A" w:rsidRPr="00483DE4">
        <w:t xml:space="preserve"> </w:t>
      </w:r>
      <w:r w:rsidR="00B32240" w:rsidRPr="00483DE4">
        <w:t>the Carrier agrees to provide the conveyance of postal items to the Principal, under the terms and conditions specified in this Agreement;</w:t>
      </w:r>
    </w:p>
    <w:p w14:paraId="2C6A805B" w14:textId="77777777" w:rsidR="00372647" w:rsidRPr="00483DE4" w:rsidRDefault="00372647" w:rsidP="00B32240">
      <w:pPr>
        <w:jc w:val="both"/>
      </w:pPr>
    </w:p>
    <w:p w14:paraId="0CCADC4F" w14:textId="77777777" w:rsidR="00372647" w:rsidRPr="00483DE4" w:rsidRDefault="00372647">
      <w:pPr>
        <w:spacing w:line="240" w:lineRule="auto"/>
      </w:pPr>
      <w:r w:rsidRPr="00483DE4">
        <w:br w:type="page"/>
      </w:r>
    </w:p>
    <w:p w14:paraId="5D726D7B" w14:textId="77777777" w:rsidR="00E14FE9" w:rsidRPr="00483DE4" w:rsidRDefault="00E14FE9" w:rsidP="006F4663">
      <w:pPr>
        <w:pStyle w:val="TOC2"/>
      </w:pPr>
      <w:r w:rsidRPr="00483DE4">
        <w:rPr>
          <w:b/>
          <w:bCs/>
        </w:rPr>
        <w:lastRenderedPageBreak/>
        <w:t>Table of contents</w:t>
      </w:r>
      <w:r w:rsidRPr="00483DE4">
        <w:tab/>
        <w:t>Page</w:t>
      </w:r>
      <w:bookmarkStart w:id="1" w:name="_Toc356279529"/>
    </w:p>
    <w:bookmarkEnd w:id="1" w:displacedByCustomXml="next"/>
    <w:sdt>
      <w:sdtPr>
        <w:rPr>
          <w:rFonts w:ascii="Arial" w:eastAsia="Times New Roman" w:hAnsi="Arial" w:cs="Arial"/>
          <w:color w:val="auto"/>
          <w:sz w:val="20"/>
          <w:szCs w:val="20"/>
        </w:rPr>
        <w:id w:val="-572661941"/>
        <w:docPartObj>
          <w:docPartGallery w:val="Table of Contents"/>
          <w:docPartUnique/>
        </w:docPartObj>
      </w:sdtPr>
      <w:sdtEndPr>
        <w:rPr>
          <w:b/>
          <w:bCs/>
        </w:rPr>
      </w:sdtEndPr>
      <w:sdtContent>
        <w:p w14:paraId="09DEFD06" w14:textId="77777777" w:rsidR="00372647" w:rsidRPr="00483DE4" w:rsidRDefault="00372647" w:rsidP="00372647">
          <w:pPr>
            <w:pStyle w:val="TOCHeading"/>
            <w:keepNext w:val="0"/>
            <w:keepLines w:val="0"/>
            <w:spacing w:before="0"/>
            <w:rPr>
              <w:rFonts w:ascii="Arial" w:hAnsi="Arial" w:cs="Arial"/>
              <w:color w:val="auto"/>
              <w:sz w:val="20"/>
              <w:szCs w:val="20"/>
            </w:rPr>
          </w:pPr>
        </w:p>
        <w:p w14:paraId="4A9D93E3" w14:textId="2C808BCE" w:rsidR="000178A4" w:rsidRPr="00483DE4" w:rsidRDefault="00372647">
          <w:pPr>
            <w:pStyle w:val="TOC1"/>
            <w:rPr>
              <w:rFonts w:asciiTheme="minorHAnsi" w:eastAsiaTheme="minorEastAsia" w:hAnsiTheme="minorHAnsi" w:cstheme="minorBidi"/>
              <w:noProof/>
              <w:sz w:val="22"/>
              <w:szCs w:val="22"/>
              <w:lang w:val="en-US" w:eastAsia="en-US"/>
            </w:rPr>
          </w:pPr>
          <w:r w:rsidRPr="00483DE4">
            <w:rPr>
              <w:lang w:eastAsia="en-US"/>
            </w:rPr>
            <w:fldChar w:fldCharType="begin"/>
          </w:r>
          <w:r w:rsidRPr="00483DE4">
            <w:instrText xml:space="preserve"> TOC \o "1-3" \h \z \u </w:instrText>
          </w:r>
          <w:r w:rsidRPr="00483DE4">
            <w:rPr>
              <w:lang w:eastAsia="en-US"/>
            </w:rPr>
            <w:fldChar w:fldCharType="separate"/>
          </w:r>
          <w:hyperlink w:anchor="_Toc84248053" w:history="1">
            <w:r w:rsidR="000178A4" w:rsidRPr="00483DE4">
              <w:rPr>
                <w:rStyle w:val="Hyperlink"/>
                <w:rFonts w:cs="Arial"/>
                <w:b/>
                <w:bCs/>
                <w:noProof/>
              </w:rPr>
              <w:t>Part A ‒ General terms and conditions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_Toc84248053 \h </w:instrText>
            </w:r>
            <w:r w:rsidR="000178A4" w:rsidRPr="00483DE4">
              <w:rPr>
                <w:noProof/>
                <w:webHidden/>
              </w:rPr>
            </w:r>
            <w:r w:rsidR="000178A4" w:rsidRPr="00483DE4">
              <w:rPr>
                <w:noProof/>
                <w:webHidden/>
              </w:rPr>
              <w:fldChar w:fldCharType="separate"/>
            </w:r>
            <w:r w:rsidR="00953F06" w:rsidRPr="00483DE4">
              <w:rPr>
                <w:noProof/>
                <w:webHidden/>
              </w:rPr>
              <w:t>4</w:t>
            </w:r>
            <w:r w:rsidR="000178A4" w:rsidRPr="00483DE4">
              <w:rPr>
                <w:noProof/>
                <w:webHidden/>
              </w:rPr>
              <w:fldChar w:fldCharType="end"/>
            </w:r>
          </w:hyperlink>
        </w:p>
        <w:p w14:paraId="1A3F5AF6" w14:textId="77777777" w:rsidR="000178A4" w:rsidRPr="00483DE4" w:rsidRDefault="000178A4">
          <w:pPr>
            <w:pStyle w:val="TOC1"/>
            <w:rPr>
              <w:rStyle w:val="Hyperlink"/>
              <w:noProof/>
            </w:rPr>
          </w:pPr>
        </w:p>
        <w:p w14:paraId="0B914DA3" w14:textId="51E97CC9" w:rsidR="000178A4" w:rsidRPr="00483DE4" w:rsidRDefault="008B05F0">
          <w:pPr>
            <w:pStyle w:val="TOC1"/>
            <w:rPr>
              <w:noProof/>
            </w:rPr>
          </w:pPr>
          <w:hyperlink w:anchor="_Toc84248054" w:history="1">
            <w:r w:rsidR="000178A4" w:rsidRPr="00483DE4">
              <w:rPr>
                <w:rStyle w:val="Hyperlink"/>
                <w:rFonts w:cs="Arial"/>
                <w:b/>
                <w:bCs/>
                <w:noProof/>
              </w:rPr>
              <w:t>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rFonts w:cs="Arial"/>
                <w:b/>
                <w:bCs/>
                <w:noProof/>
              </w:rPr>
              <w:t>Definitions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_Toc84248054 \h </w:instrText>
            </w:r>
            <w:r w:rsidR="000178A4" w:rsidRPr="00483DE4">
              <w:rPr>
                <w:noProof/>
                <w:webHidden/>
              </w:rPr>
            </w:r>
            <w:r w:rsidR="000178A4" w:rsidRPr="00483DE4">
              <w:rPr>
                <w:noProof/>
                <w:webHidden/>
              </w:rPr>
              <w:fldChar w:fldCharType="separate"/>
            </w:r>
            <w:r w:rsidR="00953F06" w:rsidRPr="00483DE4">
              <w:rPr>
                <w:noProof/>
                <w:webHidden/>
              </w:rPr>
              <w:t>4</w:t>
            </w:r>
            <w:r w:rsidR="000178A4" w:rsidRPr="00483DE4">
              <w:rPr>
                <w:noProof/>
                <w:webHidden/>
              </w:rPr>
              <w:fldChar w:fldCharType="end"/>
            </w:r>
          </w:hyperlink>
        </w:p>
        <w:p w14:paraId="605C1784" w14:textId="77777777" w:rsidR="000A016D" w:rsidRPr="00483DE4" w:rsidRDefault="000A016D" w:rsidP="000A016D">
          <w:pPr>
            <w:rPr>
              <w:rFonts w:eastAsiaTheme="minorEastAsia"/>
              <w:noProof/>
            </w:rPr>
          </w:pPr>
        </w:p>
        <w:p w14:paraId="47FF10B9" w14:textId="41DE3436"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55" w:history="1">
            <w:r w:rsidR="000178A4" w:rsidRPr="00483DE4">
              <w:rPr>
                <w:rStyle w:val="Hyperlink"/>
                <w:rFonts w:cs="Arial"/>
                <w:noProof/>
              </w:rPr>
              <w:t>Article 1</w:t>
            </w:r>
            <w:r w:rsidR="004A152E" w:rsidRPr="00483DE4">
              <w:rPr>
                <w:rStyle w:val="Hyperlink"/>
                <w:rFonts w:cs="Arial"/>
                <w:noProof/>
              </w:rPr>
              <w:t xml:space="preserve"> ‒ Definitions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_Toc84248055 \h </w:instrText>
            </w:r>
            <w:r w:rsidR="000178A4" w:rsidRPr="00483DE4">
              <w:rPr>
                <w:noProof/>
                <w:webHidden/>
              </w:rPr>
            </w:r>
            <w:r w:rsidR="000178A4" w:rsidRPr="00483DE4">
              <w:rPr>
                <w:noProof/>
                <w:webHidden/>
              </w:rPr>
              <w:fldChar w:fldCharType="separate"/>
            </w:r>
            <w:r w:rsidR="00953F06" w:rsidRPr="00483DE4">
              <w:rPr>
                <w:noProof/>
                <w:webHidden/>
              </w:rPr>
              <w:t>4</w:t>
            </w:r>
            <w:r w:rsidR="000178A4" w:rsidRPr="00483DE4">
              <w:rPr>
                <w:noProof/>
                <w:webHidden/>
              </w:rPr>
              <w:fldChar w:fldCharType="end"/>
            </w:r>
          </w:hyperlink>
        </w:p>
        <w:p w14:paraId="1F316705" w14:textId="77777777" w:rsidR="000178A4" w:rsidRPr="00483DE4" w:rsidRDefault="000178A4">
          <w:pPr>
            <w:pStyle w:val="TOC1"/>
            <w:rPr>
              <w:rStyle w:val="Hyperlink"/>
              <w:noProof/>
            </w:rPr>
          </w:pPr>
        </w:p>
        <w:p w14:paraId="4549EE2D" w14:textId="66AE0DC9"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56" w:history="1">
            <w:r w:rsidR="000178A4" w:rsidRPr="00483DE4">
              <w:rPr>
                <w:rStyle w:val="Hyperlink"/>
                <w:rFonts w:cs="Arial"/>
                <w:b/>
                <w:bCs/>
                <w:noProof/>
              </w:rPr>
              <w:t>II.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rFonts w:cs="Arial"/>
                <w:b/>
                <w:bCs/>
                <w:noProof/>
              </w:rPr>
              <w:t>Objectives and scope of the Agreement</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_Toc84248056 \h </w:instrText>
            </w:r>
            <w:r w:rsidR="000178A4" w:rsidRPr="00483DE4">
              <w:rPr>
                <w:noProof/>
                <w:webHidden/>
              </w:rPr>
            </w:r>
            <w:r w:rsidR="000178A4" w:rsidRPr="00483DE4">
              <w:rPr>
                <w:noProof/>
                <w:webHidden/>
              </w:rPr>
              <w:fldChar w:fldCharType="separate"/>
            </w:r>
            <w:r w:rsidR="00953F06" w:rsidRPr="00483DE4">
              <w:rPr>
                <w:noProof/>
                <w:webHidden/>
              </w:rPr>
              <w:t>6</w:t>
            </w:r>
            <w:r w:rsidR="000178A4" w:rsidRPr="00483DE4">
              <w:rPr>
                <w:noProof/>
                <w:webHidden/>
              </w:rPr>
              <w:fldChar w:fldCharType="end"/>
            </w:r>
          </w:hyperlink>
        </w:p>
        <w:p w14:paraId="40431980" w14:textId="77777777" w:rsidR="000A016D" w:rsidRPr="00483DE4" w:rsidRDefault="000A016D" w:rsidP="006F4663">
          <w:pPr>
            <w:pStyle w:val="TOC2"/>
            <w:rPr>
              <w:noProof/>
            </w:rPr>
          </w:pPr>
        </w:p>
        <w:p w14:paraId="69362594" w14:textId="4F1844E4"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57" w:history="1">
            <w:r w:rsidR="000178A4" w:rsidRPr="00483DE4">
              <w:rPr>
                <w:rStyle w:val="Hyperlink"/>
                <w:rFonts w:cs="Arial"/>
                <w:noProof/>
              </w:rPr>
              <w:t>Article 2</w:t>
            </w:r>
            <w:r w:rsidR="004A152E" w:rsidRPr="00483DE4">
              <w:rPr>
                <w:rStyle w:val="Hyperlink"/>
                <w:rFonts w:cs="Arial"/>
                <w:noProof/>
              </w:rPr>
              <w:t xml:space="preserve"> ‒</w:t>
            </w:r>
            <w:r w:rsidR="006F4663" w:rsidRPr="00483DE4">
              <w:rPr>
                <w:rStyle w:val="Hyperlink"/>
                <w:rFonts w:cs="Arial"/>
                <w:noProof/>
              </w:rPr>
              <w:t xml:space="preserve"> Objectives and scope of the Agreemen</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_Toc84248057 \h </w:instrText>
            </w:r>
            <w:r w:rsidR="000178A4" w:rsidRPr="00483DE4">
              <w:rPr>
                <w:noProof/>
                <w:webHidden/>
              </w:rPr>
            </w:r>
            <w:r w:rsidR="000178A4" w:rsidRPr="00483DE4">
              <w:rPr>
                <w:noProof/>
                <w:webHidden/>
              </w:rPr>
              <w:fldChar w:fldCharType="separate"/>
            </w:r>
            <w:r w:rsidR="00953F06" w:rsidRPr="00483DE4">
              <w:rPr>
                <w:noProof/>
                <w:webHidden/>
              </w:rPr>
              <w:t>6</w:t>
            </w:r>
            <w:r w:rsidR="000178A4" w:rsidRPr="00483DE4">
              <w:rPr>
                <w:noProof/>
                <w:webHidden/>
              </w:rPr>
              <w:fldChar w:fldCharType="end"/>
            </w:r>
          </w:hyperlink>
        </w:p>
        <w:p w14:paraId="5D4C960D" w14:textId="77777777" w:rsidR="000178A4" w:rsidRPr="00483DE4" w:rsidRDefault="000178A4">
          <w:pPr>
            <w:pStyle w:val="TOC1"/>
            <w:rPr>
              <w:rStyle w:val="Hyperlink"/>
              <w:noProof/>
            </w:rPr>
          </w:pPr>
        </w:p>
        <w:p w14:paraId="5E255127" w14:textId="0BEECC6D"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58" w:history="1">
            <w:r w:rsidR="000178A4" w:rsidRPr="00483DE4">
              <w:rPr>
                <w:rStyle w:val="Hyperlink"/>
                <w:rFonts w:cs="Arial"/>
                <w:b/>
                <w:bCs/>
                <w:noProof/>
              </w:rPr>
              <w:t>III.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rFonts w:cs="Arial"/>
                <w:b/>
                <w:bCs/>
                <w:noProof/>
              </w:rPr>
              <w:t>The Carrier’s obligations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_Toc84248058 \h </w:instrText>
            </w:r>
            <w:r w:rsidR="000178A4" w:rsidRPr="00483DE4">
              <w:rPr>
                <w:noProof/>
                <w:webHidden/>
              </w:rPr>
            </w:r>
            <w:r w:rsidR="000178A4" w:rsidRPr="00483DE4">
              <w:rPr>
                <w:noProof/>
                <w:webHidden/>
              </w:rPr>
              <w:fldChar w:fldCharType="separate"/>
            </w:r>
            <w:r w:rsidR="00953F06" w:rsidRPr="00483DE4">
              <w:rPr>
                <w:noProof/>
                <w:webHidden/>
              </w:rPr>
              <w:t>7</w:t>
            </w:r>
            <w:r w:rsidR="000178A4" w:rsidRPr="00483DE4">
              <w:rPr>
                <w:noProof/>
                <w:webHidden/>
              </w:rPr>
              <w:fldChar w:fldCharType="end"/>
            </w:r>
          </w:hyperlink>
        </w:p>
        <w:p w14:paraId="58A73C9A" w14:textId="77777777" w:rsidR="000A016D" w:rsidRPr="00483DE4" w:rsidRDefault="000A016D" w:rsidP="006F4663">
          <w:pPr>
            <w:pStyle w:val="TOC2"/>
            <w:rPr>
              <w:noProof/>
            </w:rPr>
          </w:pPr>
        </w:p>
        <w:p w14:paraId="22CCCE51" w14:textId="3BDFD628"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59" w:history="1">
            <w:r w:rsidR="000178A4" w:rsidRPr="00483DE4">
              <w:rPr>
                <w:rStyle w:val="Hyperlink"/>
                <w:rFonts w:cs="Arial"/>
                <w:noProof/>
              </w:rPr>
              <w:t>Article 3</w:t>
            </w:r>
            <w:r w:rsidR="004A152E" w:rsidRPr="00483DE4">
              <w:rPr>
                <w:rStyle w:val="Hyperlink"/>
                <w:rFonts w:cs="Arial"/>
                <w:noProof/>
              </w:rPr>
              <w:t xml:space="preserve"> ‒</w:t>
            </w:r>
            <w:r w:rsidR="006F4663" w:rsidRPr="00483DE4">
              <w:rPr>
                <w:rStyle w:val="Hyperlink"/>
                <w:rFonts w:cs="Arial"/>
                <w:noProof/>
              </w:rPr>
              <w:t xml:space="preserve"> Service</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_Toc84248059 \h </w:instrText>
            </w:r>
            <w:r w:rsidR="000178A4" w:rsidRPr="00483DE4">
              <w:rPr>
                <w:noProof/>
                <w:webHidden/>
              </w:rPr>
            </w:r>
            <w:r w:rsidR="000178A4" w:rsidRPr="00483DE4">
              <w:rPr>
                <w:noProof/>
                <w:webHidden/>
              </w:rPr>
              <w:fldChar w:fldCharType="separate"/>
            </w:r>
            <w:r w:rsidR="00953F06" w:rsidRPr="00483DE4">
              <w:rPr>
                <w:noProof/>
                <w:webHidden/>
              </w:rPr>
              <w:t>7</w:t>
            </w:r>
            <w:r w:rsidR="000178A4" w:rsidRPr="00483DE4">
              <w:rPr>
                <w:noProof/>
                <w:webHidden/>
              </w:rPr>
              <w:fldChar w:fldCharType="end"/>
            </w:r>
          </w:hyperlink>
        </w:p>
        <w:p w14:paraId="2613C242" w14:textId="65029B37"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0" w:history="1">
            <w:r w:rsidR="000178A4" w:rsidRPr="00483DE4">
              <w:rPr>
                <w:rStyle w:val="Hyperlink"/>
                <w:rFonts w:cs="Arial"/>
                <w:noProof/>
              </w:rPr>
              <w:t>Article 4</w:t>
            </w:r>
            <w:r w:rsidR="004A152E" w:rsidRPr="00483DE4">
              <w:rPr>
                <w:rStyle w:val="Hyperlink"/>
                <w:rFonts w:cs="Arial"/>
                <w:noProof/>
              </w:rPr>
              <w:t xml:space="preserve"> ‒</w:t>
            </w:r>
            <w:r w:rsidR="006F4663" w:rsidRPr="00483DE4">
              <w:rPr>
                <w:rStyle w:val="Hyperlink"/>
                <w:rFonts w:cs="Arial"/>
                <w:noProof/>
              </w:rPr>
              <w:t xml:space="preserve"> Integrity of mail</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_Toc84248060 \h </w:instrText>
            </w:r>
            <w:r w:rsidR="000178A4" w:rsidRPr="00483DE4">
              <w:rPr>
                <w:noProof/>
                <w:webHidden/>
              </w:rPr>
            </w:r>
            <w:r w:rsidR="000178A4" w:rsidRPr="00483DE4">
              <w:rPr>
                <w:noProof/>
                <w:webHidden/>
              </w:rPr>
              <w:fldChar w:fldCharType="separate"/>
            </w:r>
            <w:r w:rsidR="00953F06" w:rsidRPr="00483DE4">
              <w:rPr>
                <w:noProof/>
                <w:webHidden/>
              </w:rPr>
              <w:t>7</w:t>
            </w:r>
            <w:r w:rsidR="000178A4" w:rsidRPr="00483DE4">
              <w:rPr>
                <w:noProof/>
                <w:webHidden/>
              </w:rPr>
              <w:fldChar w:fldCharType="end"/>
            </w:r>
          </w:hyperlink>
        </w:p>
        <w:p w14:paraId="5F1026BB" w14:textId="6C2E7A76"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1" w:history="1">
            <w:r w:rsidR="000178A4" w:rsidRPr="00483DE4">
              <w:rPr>
                <w:rStyle w:val="Hyperlink"/>
                <w:rFonts w:cs="Arial"/>
                <w:noProof/>
              </w:rPr>
              <w:t>Article 5</w:t>
            </w:r>
            <w:r w:rsidR="004A152E" w:rsidRPr="00483DE4">
              <w:rPr>
                <w:rStyle w:val="Hyperlink"/>
                <w:rFonts w:cs="Arial"/>
                <w:noProof/>
              </w:rPr>
              <w:t xml:space="preserve"> ‒</w:t>
            </w:r>
            <w:r w:rsidR="006F4663" w:rsidRPr="00483DE4">
              <w:rPr>
                <w:rStyle w:val="Hyperlink"/>
                <w:rFonts w:cs="Arial"/>
                <w:noProof/>
              </w:rPr>
              <w:t xml:space="preserve"> Custody of the mail</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_Toc84248061 \h </w:instrText>
            </w:r>
            <w:r w:rsidR="000178A4" w:rsidRPr="00483DE4">
              <w:rPr>
                <w:noProof/>
                <w:webHidden/>
              </w:rPr>
            </w:r>
            <w:r w:rsidR="000178A4" w:rsidRPr="00483DE4">
              <w:rPr>
                <w:noProof/>
                <w:webHidden/>
              </w:rPr>
              <w:fldChar w:fldCharType="separate"/>
            </w:r>
            <w:r w:rsidR="00953F06" w:rsidRPr="00483DE4">
              <w:rPr>
                <w:noProof/>
                <w:webHidden/>
              </w:rPr>
              <w:t>7</w:t>
            </w:r>
            <w:r w:rsidR="000178A4" w:rsidRPr="00483DE4">
              <w:rPr>
                <w:noProof/>
                <w:webHidden/>
              </w:rPr>
              <w:fldChar w:fldCharType="end"/>
            </w:r>
          </w:hyperlink>
        </w:p>
        <w:p w14:paraId="09AABC16" w14:textId="58D2481E"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2" w:history="1">
            <w:r w:rsidR="000178A4" w:rsidRPr="00483DE4">
              <w:rPr>
                <w:rStyle w:val="Hyperlink"/>
                <w:rFonts w:cs="Arial"/>
                <w:noProof/>
              </w:rPr>
              <w:t>Article 6</w:t>
            </w:r>
            <w:r w:rsidR="004A152E" w:rsidRPr="00483DE4">
              <w:rPr>
                <w:rStyle w:val="Hyperlink"/>
                <w:rFonts w:cs="Arial"/>
                <w:noProof/>
              </w:rPr>
              <w:t xml:space="preserve"> ‒</w:t>
            </w:r>
            <w:r w:rsidR="006F4663" w:rsidRPr="00483DE4">
              <w:rPr>
                <w:rStyle w:val="Hyperlink"/>
                <w:rFonts w:cs="Arial"/>
                <w:noProof/>
              </w:rPr>
              <w:t xml:space="preserve"> Handover</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_Toc84248062 \h </w:instrText>
            </w:r>
            <w:r w:rsidR="000178A4" w:rsidRPr="00483DE4">
              <w:rPr>
                <w:noProof/>
                <w:webHidden/>
              </w:rPr>
            </w:r>
            <w:r w:rsidR="000178A4" w:rsidRPr="00483DE4">
              <w:rPr>
                <w:noProof/>
                <w:webHidden/>
              </w:rPr>
              <w:fldChar w:fldCharType="separate"/>
            </w:r>
            <w:r w:rsidR="00953F06" w:rsidRPr="00483DE4">
              <w:rPr>
                <w:noProof/>
                <w:webHidden/>
              </w:rPr>
              <w:t>7</w:t>
            </w:r>
            <w:r w:rsidR="000178A4" w:rsidRPr="00483DE4">
              <w:rPr>
                <w:noProof/>
                <w:webHidden/>
              </w:rPr>
              <w:fldChar w:fldCharType="end"/>
            </w:r>
          </w:hyperlink>
        </w:p>
        <w:p w14:paraId="75FE5DE6" w14:textId="6DFD487D"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3" w:history="1">
            <w:r w:rsidR="000178A4" w:rsidRPr="00483DE4">
              <w:rPr>
                <w:rStyle w:val="Hyperlink"/>
                <w:noProof/>
              </w:rPr>
              <w:t>Article 7</w:t>
            </w:r>
            <w:r w:rsidR="004A152E" w:rsidRPr="00483DE4">
              <w:rPr>
                <w:rStyle w:val="Hyperlink"/>
                <w:noProof/>
              </w:rPr>
              <w:t xml:space="preserve"> ‒</w:t>
            </w:r>
            <w:r w:rsidR="006F4663" w:rsidRPr="00483DE4">
              <w:rPr>
                <w:rStyle w:val="Hyperlink"/>
                <w:noProof/>
              </w:rPr>
              <w:t xml:space="preserve"> Critical handover times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_Toc84248063 \h </w:instrText>
            </w:r>
            <w:r w:rsidR="000178A4" w:rsidRPr="00483DE4">
              <w:rPr>
                <w:noProof/>
                <w:webHidden/>
              </w:rPr>
            </w:r>
            <w:r w:rsidR="000178A4" w:rsidRPr="00483DE4">
              <w:rPr>
                <w:noProof/>
                <w:webHidden/>
              </w:rPr>
              <w:fldChar w:fldCharType="separate"/>
            </w:r>
            <w:r w:rsidR="00953F06" w:rsidRPr="00483DE4">
              <w:rPr>
                <w:noProof/>
                <w:webHidden/>
              </w:rPr>
              <w:t>8</w:t>
            </w:r>
            <w:r w:rsidR="000178A4" w:rsidRPr="00483DE4">
              <w:rPr>
                <w:noProof/>
                <w:webHidden/>
              </w:rPr>
              <w:fldChar w:fldCharType="end"/>
            </w:r>
          </w:hyperlink>
        </w:p>
        <w:p w14:paraId="3A652C74" w14:textId="086F9DEF"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4" w:history="1">
            <w:r w:rsidR="000178A4" w:rsidRPr="00483DE4">
              <w:rPr>
                <w:rStyle w:val="Hyperlink"/>
                <w:noProof/>
              </w:rPr>
              <w:t>Article 8</w:t>
            </w:r>
            <w:r w:rsidR="004A152E" w:rsidRPr="00483DE4">
              <w:rPr>
                <w:rStyle w:val="Hyperlink"/>
                <w:noProof/>
              </w:rPr>
              <w:t xml:space="preserve"> ‒</w:t>
            </w:r>
            <w:r w:rsidR="006F4663" w:rsidRPr="00483DE4">
              <w:rPr>
                <w:rStyle w:val="Hyperlink"/>
                <w:noProof/>
              </w:rPr>
              <w:t xml:space="preserve"> Handover failure</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_Toc84248064 \h </w:instrText>
            </w:r>
            <w:r w:rsidR="000178A4" w:rsidRPr="00483DE4">
              <w:rPr>
                <w:noProof/>
                <w:webHidden/>
              </w:rPr>
            </w:r>
            <w:r w:rsidR="000178A4" w:rsidRPr="00483DE4">
              <w:rPr>
                <w:noProof/>
                <w:webHidden/>
              </w:rPr>
              <w:fldChar w:fldCharType="separate"/>
            </w:r>
            <w:r w:rsidR="00953F06" w:rsidRPr="00483DE4">
              <w:rPr>
                <w:noProof/>
                <w:webHidden/>
              </w:rPr>
              <w:t>8</w:t>
            </w:r>
            <w:r w:rsidR="000178A4" w:rsidRPr="00483DE4">
              <w:rPr>
                <w:noProof/>
                <w:webHidden/>
              </w:rPr>
              <w:fldChar w:fldCharType="end"/>
            </w:r>
          </w:hyperlink>
        </w:p>
        <w:p w14:paraId="56672732" w14:textId="2FEFFC8E"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5" w:history="1">
            <w:r w:rsidR="000178A4" w:rsidRPr="00483DE4">
              <w:rPr>
                <w:rStyle w:val="Hyperlink"/>
                <w:noProof/>
              </w:rPr>
              <w:t>Article 9</w:t>
            </w:r>
            <w:r w:rsidR="004A152E" w:rsidRPr="00483DE4">
              <w:rPr>
                <w:rStyle w:val="Hyperlink"/>
                <w:noProof/>
              </w:rPr>
              <w:t xml:space="preserve"> ‒</w:t>
            </w:r>
            <w:r w:rsidR="006F4663" w:rsidRPr="00483DE4">
              <w:rPr>
                <w:rStyle w:val="Hyperlink"/>
                <w:noProof/>
              </w:rPr>
              <w:t xml:space="preserve"> Refusal of handover</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_Toc84248065 \h </w:instrText>
            </w:r>
            <w:r w:rsidR="000178A4" w:rsidRPr="00483DE4">
              <w:rPr>
                <w:noProof/>
                <w:webHidden/>
              </w:rPr>
            </w:r>
            <w:r w:rsidR="000178A4" w:rsidRPr="00483DE4">
              <w:rPr>
                <w:noProof/>
                <w:webHidden/>
              </w:rPr>
              <w:fldChar w:fldCharType="separate"/>
            </w:r>
            <w:r w:rsidR="00953F06" w:rsidRPr="00483DE4">
              <w:rPr>
                <w:noProof/>
                <w:webHidden/>
              </w:rPr>
              <w:t>8</w:t>
            </w:r>
            <w:r w:rsidR="000178A4" w:rsidRPr="00483DE4">
              <w:rPr>
                <w:noProof/>
                <w:webHidden/>
              </w:rPr>
              <w:fldChar w:fldCharType="end"/>
            </w:r>
          </w:hyperlink>
        </w:p>
        <w:p w14:paraId="4E5786D3" w14:textId="3FFF857D"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6" w:history="1">
            <w:r w:rsidR="000178A4" w:rsidRPr="00483DE4">
              <w:rPr>
                <w:rStyle w:val="Hyperlink"/>
                <w:noProof/>
              </w:rPr>
              <w:t>Article 10</w:t>
            </w:r>
            <w:r w:rsidR="004A152E" w:rsidRPr="00483DE4">
              <w:rPr>
                <w:rStyle w:val="Hyperlink"/>
                <w:noProof/>
              </w:rPr>
              <w:t xml:space="preserve"> ‒</w:t>
            </w:r>
            <w:r w:rsidR="006F4663" w:rsidRPr="00483DE4">
              <w:rPr>
                <w:rStyle w:val="Hyperlink"/>
                <w:noProof/>
              </w:rPr>
              <w:t xml:space="preserve"> Routeing</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_Toc84248066 \h </w:instrText>
            </w:r>
            <w:r w:rsidR="000178A4" w:rsidRPr="00483DE4">
              <w:rPr>
                <w:noProof/>
                <w:webHidden/>
              </w:rPr>
            </w:r>
            <w:r w:rsidR="000178A4" w:rsidRPr="00483DE4">
              <w:rPr>
                <w:noProof/>
                <w:webHidden/>
              </w:rPr>
              <w:fldChar w:fldCharType="separate"/>
            </w:r>
            <w:r w:rsidR="00953F06" w:rsidRPr="00483DE4">
              <w:rPr>
                <w:noProof/>
                <w:webHidden/>
              </w:rPr>
              <w:t>9</w:t>
            </w:r>
            <w:r w:rsidR="000178A4" w:rsidRPr="00483DE4">
              <w:rPr>
                <w:noProof/>
                <w:webHidden/>
              </w:rPr>
              <w:fldChar w:fldCharType="end"/>
            </w:r>
          </w:hyperlink>
        </w:p>
        <w:p w14:paraId="0EDC2871" w14:textId="122B4152"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7" w:history="1">
            <w:r w:rsidR="000178A4" w:rsidRPr="00483DE4">
              <w:rPr>
                <w:rStyle w:val="Hyperlink"/>
                <w:noProof/>
              </w:rPr>
              <w:t>Article 11</w:t>
            </w:r>
            <w:r w:rsidR="004A152E" w:rsidRPr="00483DE4">
              <w:rPr>
                <w:rStyle w:val="Hyperlink"/>
                <w:noProof/>
              </w:rPr>
              <w:t xml:space="preserve"> ‒</w:t>
            </w:r>
            <w:r w:rsidR="006F4663" w:rsidRPr="00483DE4">
              <w:rPr>
                <w:rStyle w:val="Hyperlink"/>
                <w:noProof/>
              </w:rPr>
              <w:t xml:space="preserve"> Performance</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_Toc84248067 \h </w:instrText>
            </w:r>
            <w:r w:rsidR="000178A4" w:rsidRPr="00483DE4">
              <w:rPr>
                <w:noProof/>
                <w:webHidden/>
              </w:rPr>
            </w:r>
            <w:r w:rsidR="000178A4" w:rsidRPr="00483DE4">
              <w:rPr>
                <w:noProof/>
                <w:webHidden/>
              </w:rPr>
              <w:fldChar w:fldCharType="separate"/>
            </w:r>
            <w:r w:rsidR="00953F06" w:rsidRPr="00483DE4">
              <w:rPr>
                <w:noProof/>
                <w:webHidden/>
              </w:rPr>
              <w:t>9</w:t>
            </w:r>
            <w:r w:rsidR="000178A4" w:rsidRPr="00483DE4">
              <w:rPr>
                <w:noProof/>
                <w:webHidden/>
              </w:rPr>
              <w:fldChar w:fldCharType="end"/>
            </w:r>
          </w:hyperlink>
        </w:p>
        <w:p w14:paraId="2F083E16" w14:textId="5CDC5826"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8" w:history="1">
            <w:r w:rsidR="000178A4" w:rsidRPr="00483DE4">
              <w:rPr>
                <w:rStyle w:val="Hyperlink"/>
                <w:noProof/>
              </w:rPr>
              <w:t>Article 12</w:t>
            </w:r>
            <w:r w:rsidR="004A152E" w:rsidRPr="00483DE4">
              <w:rPr>
                <w:rStyle w:val="Hyperlink"/>
                <w:noProof/>
              </w:rPr>
              <w:t xml:space="preserve"> ‒</w:t>
            </w:r>
            <w:r w:rsidR="006F4663" w:rsidRPr="00483DE4">
              <w:rPr>
                <w:rStyle w:val="Hyperlink"/>
                <w:noProof/>
              </w:rPr>
              <w:t xml:space="preserve"> Subcontractors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_Toc84248068 \h </w:instrText>
            </w:r>
            <w:r w:rsidR="000178A4" w:rsidRPr="00483DE4">
              <w:rPr>
                <w:noProof/>
                <w:webHidden/>
              </w:rPr>
            </w:r>
            <w:r w:rsidR="000178A4" w:rsidRPr="00483DE4">
              <w:rPr>
                <w:noProof/>
                <w:webHidden/>
              </w:rPr>
              <w:fldChar w:fldCharType="separate"/>
            </w:r>
            <w:r w:rsidR="00953F06" w:rsidRPr="00483DE4">
              <w:rPr>
                <w:noProof/>
                <w:webHidden/>
              </w:rPr>
              <w:t>10</w:t>
            </w:r>
            <w:r w:rsidR="000178A4" w:rsidRPr="00483DE4">
              <w:rPr>
                <w:noProof/>
                <w:webHidden/>
              </w:rPr>
              <w:fldChar w:fldCharType="end"/>
            </w:r>
          </w:hyperlink>
        </w:p>
        <w:p w14:paraId="6A428CF5" w14:textId="7B0284D6"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69" w:history="1">
            <w:r w:rsidR="000178A4" w:rsidRPr="00483DE4">
              <w:rPr>
                <w:rStyle w:val="Hyperlink"/>
                <w:noProof/>
              </w:rPr>
              <w:t>Article 13</w:t>
            </w:r>
            <w:r w:rsidR="004A152E" w:rsidRPr="00483DE4">
              <w:rPr>
                <w:rStyle w:val="Hyperlink"/>
                <w:noProof/>
              </w:rPr>
              <w:t xml:space="preserve"> ‒</w:t>
            </w:r>
            <w:r w:rsidR="006F4663" w:rsidRPr="00483DE4">
              <w:rPr>
                <w:rStyle w:val="Hyperlink"/>
                <w:noProof/>
              </w:rPr>
              <w:t xml:space="preserve"> Access of the Principal to the Carrier's premises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_Toc84248069 \h </w:instrText>
            </w:r>
            <w:r w:rsidR="000178A4" w:rsidRPr="00483DE4">
              <w:rPr>
                <w:noProof/>
                <w:webHidden/>
              </w:rPr>
            </w:r>
            <w:r w:rsidR="000178A4" w:rsidRPr="00483DE4">
              <w:rPr>
                <w:noProof/>
                <w:webHidden/>
              </w:rPr>
              <w:fldChar w:fldCharType="separate"/>
            </w:r>
            <w:r w:rsidR="00953F06" w:rsidRPr="00483DE4">
              <w:rPr>
                <w:noProof/>
                <w:webHidden/>
              </w:rPr>
              <w:t>10</w:t>
            </w:r>
            <w:r w:rsidR="000178A4" w:rsidRPr="00483DE4">
              <w:rPr>
                <w:noProof/>
                <w:webHidden/>
              </w:rPr>
              <w:fldChar w:fldCharType="end"/>
            </w:r>
          </w:hyperlink>
        </w:p>
        <w:p w14:paraId="16269156" w14:textId="480172A0"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70" w:history="1">
            <w:r w:rsidR="000178A4" w:rsidRPr="00483DE4">
              <w:rPr>
                <w:rStyle w:val="Hyperlink"/>
                <w:noProof/>
              </w:rPr>
              <w:t>Article 14</w:t>
            </w:r>
            <w:r w:rsidR="004A152E" w:rsidRPr="00483DE4">
              <w:rPr>
                <w:rStyle w:val="Hyperlink"/>
                <w:noProof/>
              </w:rPr>
              <w:t xml:space="preserve"> ‒</w:t>
            </w:r>
            <w:r w:rsidR="006F4663" w:rsidRPr="00483DE4">
              <w:rPr>
                <w:rStyle w:val="Hyperlink"/>
                <w:noProof/>
              </w:rPr>
              <w:t xml:space="preserve"> Delivery failure and possible remedy</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_Toc84248070 \h </w:instrText>
            </w:r>
            <w:r w:rsidR="000178A4" w:rsidRPr="00483DE4">
              <w:rPr>
                <w:noProof/>
                <w:webHidden/>
              </w:rPr>
            </w:r>
            <w:r w:rsidR="000178A4" w:rsidRPr="00483DE4">
              <w:rPr>
                <w:noProof/>
                <w:webHidden/>
              </w:rPr>
              <w:fldChar w:fldCharType="separate"/>
            </w:r>
            <w:r w:rsidR="00953F06" w:rsidRPr="00483DE4">
              <w:rPr>
                <w:noProof/>
                <w:webHidden/>
              </w:rPr>
              <w:t>10</w:t>
            </w:r>
            <w:r w:rsidR="000178A4" w:rsidRPr="00483DE4">
              <w:rPr>
                <w:noProof/>
                <w:webHidden/>
              </w:rPr>
              <w:fldChar w:fldCharType="end"/>
            </w:r>
          </w:hyperlink>
        </w:p>
        <w:p w14:paraId="60A24D28" w14:textId="77777777" w:rsidR="000178A4" w:rsidRPr="00483DE4" w:rsidRDefault="000178A4">
          <w:pPr>
            <w:pStyle w:val="TOC1"/>
            <w:rPr>
              <w:rStyle w:val="Hyperlink"/>
              <w:noProof/>
            </w:rPr>
          </w:pPr>
        </w:p>
        <w:p w14:paraId="4D76EB38" w14:textId="29ACEE2A"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71" w:history="1">
            <w:r w:rsidR="000178A4" w:rsidRPr="00483DE4">
              <w:rPr>
                <w:rStyle w:val="Hyperlink"/>
                <w:b/>
                <w:bCs/>
                <w:noProof/>
              </w:rPr>
              <w:t>IV.</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The Principal’s obligations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_Toc84248071 \h </w:instrText>
            </w:r>
            <w:r w:rsidR="000178A4" w:rsidRPr="00483DE4">
              <w:rPr>
                <w:noProof/>
                <w:webHidden/>
              </w:rPr>
            </w:r>
            <w:r w:rsidR="000178A4" w:rsidRPr="00483DE4">
              <w:rPr>
                <w:noProof/>
                <w:webHidden/>
              </w:rPr>
              <w:fldChar w:fldCharType="separate"/>
            </w:r>
            <w:r w:rsidR="00953F06" w:rsidRPr="00483DE4">
              <w:rPr>
                <w:noProof/>
                <w:webHidden/>
              </w:rPr>
              <w:t>10</w:t>
            </w:r>
            <w:r w:rsidR="000178A4" w:rsidRPr="00483DE4">
              <w:rPr>
                <w:noProof/>
                <w:webHidden/>
              </w:rPr>
              <w:fldChar w:fldCharType="end"/>
            </w:r>
          </w:hyperlink>
        </w:p>
        <w:p w14:paraId="662AAE90" w14:textId="77777777" w:rsidR="000A016D" w:rsidRPr="00483DE4" w:rsidRDefault="000A016D" w:rsidP="006F4663">
          <w:pPr>
            <w:pStyle w:val="TOC2"/>
            <w:rPr>
              <w:noProof/>
            </w:rPr>
          </w:pPr>
        </w:p>
        <w:p w14:paraId="0E77C7BF" w14:textId="5A6C3029"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72" w:history="1">
            <w:r w:rsidR="000178A4" w:rsidRPr="00483DE4">
              <w:rPr>
                <w:rStyle w:val="Hyperlink"/>
                <w:noProof/>
              </w:rPr>
              <w:t>Article 15</w:t>
            </w:r>
            <w:r w:rsidR="004A152E" w:rsidRPr="00483DE4">
              <w:rPr>
                <w:rStyle w:val="Hyperlink"/>
                <w:noProof/>
              </w:rPr>
              <w:t xml:space="preserve"> ‒</w:t>
            </w:r>
            <w:r w:rsidR="006F4663" w:rsidRPr="00483DE4">
              <w:rPr>
                <w:rStyle w:val="Hyperlink"/>
                <w:noProof/>
              </w:rPr>
              <w:t xml:space="preserve"> Operational aspects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_Toc84248072 \h </w:instrText>
            </w:r>
            <w:r w:rsidR="000178A4" w:rsidRPr="00483DE4">
              <w:rPr>
                <w:noProof/>
                <w:webHidden/>
              </w:rPr>
            </w:r>
            <w:r w:rsidR="000178A4" w:rsidRPr="00483DE4">
              <w:rPr>
                <w:noProof/>
                <w:webHidden/>
              </w:rPr>
              <w:fldChar w:fldCharType="separate"/>
            </w:r>
            <w:r w:rsidR="00953F06" w:rsidRPr="00483DE4">
              <w:rPr>
                <w:noProof/>
                <w:webHidden/>
              </w:rPr>
              <w:t>10</w:t>
            </w:r>
            <w:r w:rsidR="000178A4" w:rsidRPr="00483DE4">
              <w:rPr>
                <w:noProof/>
                <w:webHidden/>
              </w:rPr>
              <w:fldChar w:fldCharType="end"/>
            </w:r>
          </w:hyperlink>
        </w:p>
        <w:p w14:paraId="2436A069" w14:textId="066353CD"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73" w:history="1">
            <w:r w:rsidR="000178A4" w:rsidRPr="00483DE4">
              <w:rPr>
                <w:rStyle w:val="Hyperlink"/>
                <w:noProof/>
              </w:rPr>
              <w:t>Article 16</w:t>
            </w:r>
            <w:r w:rsidR="004A152E" w:rsidRPr="00483DE4">
              <w:rPr>
                <w:rStyle w:val="Hyperlink"/>
                <w:noProof/>
              </w:rPr>
              <w:t xml:space="preserve"> ‒</w:t>
            </w:r>
            <w:r w:rsidR="006F4663" w:rsidRPr="00483DE4">
              <w:rPr>
                <w:rStyle w:val="Hyperlink"/>
                <w:noProof/>
              </w:rPr>
              <w:t xml:space="preserve"> Documentation</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_Toc84248073 \h </w:instrText>
            </w:r>
            <w:r w:rsidR="000178A4" w:rsidRPr="00483DE4">
              <w:rPr>
                <w:noProof/>
                <w:webHidden/>
              </w:rPr>
            </w:r>
            <w:r w:rsidR="000178A4" w:rsidRPr="00483DE4">
              <w:rPr>
                <w:noProof/>
                <w:webHidden/>
              </w:rPr>
              <w:fldChar w:fldCharType="separate"/>
            </w:r>
            <w:r w:rsidR="00953F06" w:rsidRPr="00483DE4">
              <w:rPr>
                <w:noProof/>
                <w:webHidden/>
              </w:rPr>
              <w:t>11</w:t>
            </w:r>
            <w:r w:rsidR="000178A4" w:rsidRPr="00483DE4">
              <w:rPr>
                <w:noProof/>
                <w:webHidden/>
              </w:rPr>
              <w:fldChar w:fldCharType="end"/>
            </w:r>
          </w:hyperlink>
        </w:p>
        <w:p w14:paraId="5EB4B48F" w14:textId="77777777" w:rsidR="000178A4" w:rsidRPr="00483DE4" w:rsidRDefault="000178A4">
          <w:pPr>
            <w:pStyle w:val="TOC1"/>
            <w:rPr>
              <w:rStyle w:val="Hyperlink"/>
              <w:noProof/>
            </w:rPr>
          </w:pPr>
        </w:p>
        <w:p w14:paraId="557FB8AD" w14:textId="75D7D010"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74" w:history="1">
            <w:r w:rsidR="000178A4" w:rsidRPr="00483DE4">
              <w:rPr>
                <w:rStyle w:val="Hyperlink"/>
                <w:b/>
                <w:bCs/>
                <w:noProof/>
              </w:rPr>
              <w:t>V.</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Obligations common to both Parties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_Toc84248074 \h </w:instrText>
            </w:r>
            <w:r w:rsidR="000178A4" w:rsidRPr="00483DE4">
              <w:rPr>
                <w:noProof/>
                <w:webHidden/>
              </w:rPr>
            </w:r>
            <w:r w:rsidR="000178A4" w:rsidRPr="00483DE4">
              <w:rPr>
                <w:noProof/>
                <w:webHidden/>
              </w:rPr>
              <w:fldChar w:fldCharType="separate"/>
            </w:r>
            <w:r w:rsidR="00953F06" w:rsidRPr="00483DE4">
              <w:rPr>
                <w:noProof/>
                <w:webHidden/>
              </w:rPr>
              <w:t>11</w:t>
            </w:r>
            <w:r w:rsidR="000178A4" w:rsidRPr="00483DE4">
              <w:rPr>
                <w:noProof/>
                <w:webHidden/>
              </w:rPr>
              <w:fldChar w:fldCharType="end"/>
            </w:r>
          </w:hyperlink>
        </w:p>
        <w:p w14:paraId="1FDC9FD0" w14:textId="77777777" w:rsidR="000A016D" w:rsidRPr="00483DE4" w:rsidRDefault="000A016D" w:rsidP="006F4663">
          <w:pPr>
            <w:pStyle w:val="TOC2"/>
            <w:rPr>
              <w:noProof/>
            </w:rPr>
          </w:pPr>
        </w:p>
        <w:p w14:paraId="6DEBB5AB" w14:textId="66AC45CE"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75" w:history="1">
            <w:r w:rsidR="000178A4" w:rsidRPr="00483DE4">
              <w:rPr>
                <w:rStyle w:val="Hyperlink"/>
                <w:noProof/>
              </w:rPr>
              <w:t>Article 17</w:t>
            </w:r>
            <w:r w:rsidR="004A152E" w:rsidRPr="00483DE4">
              <w:rPr>
                <w:rStyle w:val="Hyperlink"/>
                <w:noProof/>
              </w:rPr>
              <w:t xml:space="preserve"> ‒</w:t>
            </w:r>
            <w:r w:rsidR="006F4663" w:rsidRPr="00483DE4">
              <w:rPr>
                <w:rStyle w:val="Hyperlink"/>
                <w:noProof/>
              </w:rPr>
              <w:t xml:space="preserve"> Dangerous goods and UPU wrongly admitted articles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_Toc84248075 \h </w:instrText>
            </w:r>
            <w:r w:rsidR="000178A4" w:rsidRPr="00483DE4">
              <w:rPr>
                <w:noProof/>
                <w:webHidden/>
              </w:rPr>
            </w:r>
            <w:r w:rsidR="000178A4" w:rsidRPr="00483DE4">
              <w:rPr>
                <w:noProof/>
                <w:webHidden/>
              </w:rPr>
              <w:fldChar w:fldCharType="separate"/>
            </w:r>
            <w:r w:rsidR="00953F06" w:rsidRPr="00483DE4">
              <w:rPr>
                <w:noProof/>
                <w:webHidden/>
              </w:rPr>
              <w:t>11</w:t>
            </w:r>
            <w:r w:rsidR="000178A4" w:rsidRPr="00483DE4">
              <w:rPr>
                <w:noProof/>
                <w:webHidden/>
              </w:rPr>
              <w:fldChar w:fldCharType="end"/>
            </w:r>
          </w:hyperlink>
        </w:p>
        <w:p w14:paraId="06A5496D" w14:textId="37971D88"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76" w:history="1">
            <w:r w:rsidR="000178A4" w:rsidRPr="00483DE4">
              <w:rPr>
                <w:rStyle w:val="Hyperlink"/>
                <w:noProof/>
              </w:rPr>
              <w:t>Article 18</w:t>
            </w:r>
            <w:r w:rsidR="004A152E" w:rsidRPr="00483DE4">
              <w:rPr>
                <w:rStyle w:val="Hyperlink"/>
                <w:noProof/>
              </w:rPr>
              <w:t xml:space="preserve"> ‒</w:t>
            </w:r>
            <w:r w:rsidR="006F4663" w:rsidRPr="00483DE4">
              <w:rPr>
                <w:rStyle w:val="Hyperlink"/>
                <w:noProof/>
              </w:rPr>
              <w:t xml:space="preserve"> EDI messaging</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_Toc84248076 \h </w:instrText>
            </w:r>
            <w:r w:rsidR="000178A4" w:rsidRPr="00483DE4">
              <w:rPr>
                <w:noProof/>
                <w:webHidden/>
              </w:rPr>
            </w:r>
            <w:r w:rsidR="000178A4" w:rsidRPr="00483DE4">
              <w:rPr>
                <w:noProof/>
                <w:webHidden/>
              </w:rPr>
              <w:fldChar w:fldCharType="separate"/>
            </w:r>
            <w:r w:rsidR="00953F06" w:rsidRPr="00483DE4">
              <w:rPr>
                <w:noProof/>
                <w:webHidden/>
              </w:rPr>
              <w:t>11</w:t>
            </w:r>
            <w:r w:rsidR="000178A4" w:rsidRPr="00483DE4">
              <w:rPr>
                <w:noProof/>
                <w:webHidden/>
              </w:rPr>
              <w:fldChar w:fldCharType="end"/>
            </w:r>
          </w:hyperlink>
        </w:p>
        <w:p w14:paraId="0DFE8815" w14:textId="77777777" w:rsidR="000178A4" w:rsidRPr="00483DE4" w:rsidRDefault="000178A4">
          <w:pPr>
            <w:pStyle w:val="TOC1"/>
            <w:rPr>
              <w:rStyle w:val="Hyperlink"/>
              <w:noProof/>
            </w:rPr>
          </w:pPr>
        </w:p>
        <w:p w14:paraId="78B74AEB" w14:textId="75A1D9C7"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77" w:history="1">
            <w:r w:rsidR="000178A4" w:rsidRPr="00483DE4">
              <w:rPr>
                <w:rStyle w:val="Hyperlink"/>
                <w:b/>
                <w:bCs/>
                <w:noProof/>
              </w:rPr>
              <w:t>VI.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Rates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_Toc84248077 \h </w:instrText>
            </w:r>
            <w:r w:rsidR="000178A4" w:rsidRPr="00483DE4">
              <w:rPr>
                <w:noProof/>
                <w:webHidden/>
              </w:rPr>
            </w:r>
            <w:r w:rsidR="000178A4" w:rsidRPr="00483DE4">
              <w:rPr>
                <w:noProof/>
                <w:webHidden/>
              </w:rPr>
              <w:fldChar w:fldCharType="separate"/>
            </w:r>
            <w:r w:rsidR="00953F06" w:rsidRPr="00483DE4">
              <w:rPr>
                <w:noProof/>
                <w:webHidden/>
              </w:rPr>
              <w:t>12</w:t>
            </w:r>
            <w:r w:rsidR="000178A4" w:rsidRPr="00483DE4">
              <w:rPr>
                <w:noProof/>
                <w:webHidden/>
              </w:rPr>
              <w:fldChar w:fldCharType="end"/>
            </w:r>
          </w:hyperlink>
        </w:p>
        <w:p w14:paraId="2AC2098A" w14:textId="77777777" w:rsidR="000A016D" w:rsidRPr="00483DE4" w:rsidRDefault="000A016D" w:rsidP="006F4663">
          <w:pPr>
            <w:pStyle w:val="TOC2"/>
            <w:rPr>
              <w:noProof/>
            </w:rPr>
          </w:pPr>
        </w:p>
        <w:p w14:paraId="70F4C9D2" w14:textId="56F473AB"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78" w:history="1">
            <w:r w:rsidR="000178A4" w:rsidRPr="00483DE4">
              <w:rPr>
                <w:rStyle w:val="Hyperlink"/>
                <w:noProof/>
              </w:rPr>
              <w:t>Article 19</w:t>
            </w:r>
            <w:r w:rsidR="004A152E" w:rsidRPr="00483DE4">
              <w:rPr>
                <w:rStyle w:val="Hyperlink"/>
                <w:noProof/>
              </w:rPr>
              <w:t xml:space="preserve"> ‒</w:t>
            </w:r>
            <w:r w:rsidR="006F4663" w:rsidRPr="00483DE4">
              <w:rPr>
                <w:rStyle w:val="Hyperlink"/>
                <w:noProof/>
              </w:rPr>
              <w:t xml:space="preserve"> Rates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_Toc84248078 \h </w:instrText>
            </w:r>
            <w:r w:rsidR="000178A4" w:rsidRPr="00483DE4">
              <w:rPr>
                <w:noProof/>
                <w:webHidden/>
              </w:rPr>
            </w:r>
            <w:r w:rsidR="000178A4" w:rsidRPr="00483DE4">
              <w:rPr>
                <w:noProof/>
                <w:webHidden/>
              </w:rPr>
              <w:fldChar w:fldCharType="separate"/>
            </w:r>
            <w:r w:rsidR="00953F06" w:rsidRPr="00483DE4">
              <w:rPr>
                <w:noProof/>
                <w:webHidden/>
              </w:rPr>
              <w:t>12</w:t>
            </w:r>
            <w:r w:rsidR="000178A4" w:rsidRPr="00483DE4">
              <w:rPr>
                <w:noProof/>
                <w:webHidden/>
              </w:rPr>
              <w:fldChar w:fldCharType="end"/>
            </w:r>
          </w:hyperlink>
        </w:p>
        <w:p w14:paraId="79EF838F" w14:textId="77777777" w:rsidR="000178A4" w:rsidRPr="00483DE4" w:rsidRDefault="000178A4">
          <w:pPr>
            <w:pStyle w:val="TOC1"/>
            <w:rPr>
              <w:rStyle w:val="Hyperlink"/>
              <w:noProof/>
            </w:rPr>
          </w:pPr>
        </w:p>
        <w:p w14:paraId="7496F1F8" w14:textId="2B286D40"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79" w:history="1">
            <w:r w:rsidR="000178A4" w:rsidRPr="00483DE4">
              <w:rPr>
                <w:rStyle w:val="Hyperlink"/>
                <w:b/>
                <w:bCs/>
                <w:noProof/>
              </w:rPr>
              <w:t>VII.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Terms of payment</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_Toc84248079 \h </w:instrText>
            </w:r>
            <w:r w:rsidR="000178A4" w:rsidRPr="00483DE4">
              <w:rPr>
                <w:noProof/>
                <w:webHidden/>
              </w:rPr>
            </w:r>
            <w:r w:rsidR="000178A4" w:rsidRPr="00483DE4">
              <w:rPr>
                <w:noProof/>
                <w:webHidden/>
              </w:rPr>
              <w:fldChar w:fldCharType="separate"/>
            </w:r>
            <w:r w:rsidR="00953F06" w:rsidRPr="00483DE4">
              <w:rPr>
                <w:noProof/>
                <w:webHidden/>
              </w:rPr>
              <w:t>12</w:t>
            </w:r>
            <w:r w:rsidR="000178A4" w:rsidRPr="00483DE4">
              <w:rPr>
                <w:noProof/>
                <w:webHidden/>
              </w:rPr>
              <w:fldChar w:fldCharType="end"/>
            </w:r>
          </w:hyperlink>
        </w:p>
        <w:p w14:paraId="5DCD9C05" w14:textId="77777777" w:rsidR="000A016D" w:rsidRPr="00483DE4" w:rsidRDefault="000A016D" w:rsidP="006F4663">
          <w:pPr>
            <w:pStyle w:val="TOC2"/>
            <w:rPr>
              <w:noProof/>
            </w:rPr>
          </w:pPr>
        </w:p>
        <w:p w14:paraId="33E75F6F" w14:textId="2BDC6BD9"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0" w:history="1">
            <w:r w:rsidR="000178A4" w:rsidRPr="00483DE4">
              <w:rPr>
                <w:rStyle w:val="Hyperlink"/>
                <w:noProof/>
              </w:rPr>
              <w:t>Article 20</w:t>
            </w:r>
            <w:r w:rsidR="004A152E" w:rsidRPr="00483DE4">
              <w:rPr>
                <w:rStyle w:val="Hyperlink"/>
                <w:noProof/>
              </w:rPr>
              <w:t xml:space="preserve"> ‒</w:t>
            </w:r>
            <w:r w:rsidR="006F4663" w:rsidRPr="00483DE4">
              <w:rPr>
                <w:rStyle w:val="Hyperlink"/>
                <w:noProof/>
              </w:rPr>
              <w:t xml:space="preserve"> Invoice</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_Toc84248080 \h </w:instrText>
            </w:r>
            <w:r w:rsidR="000178A4" w:rsidRPr="00483DE4">
              <w:rPr>
                <w:noProof/>
                <w:webHidden/>
              </w:rPr>
            </w:r>
            <w:r w:rsidR="000178A4" w:rsidRPr="00483DE4">
              <w:rPr>
                <w:noProof/>
                <w:webHidden/>
              </w:rPr>
              <w:fldChar w:fldCharType="separate"/>
            </w:r>
            <w:r w:rsidR="00953F06" w:rsidRPr="00483DE4">
              <w:rPr>
                <w:noProof/>
                <w:webHidden/>
              </w:rPr>
              <w:t>12</w:t>
            </w:r>
            <w:r w:rsidR="000178A4" w:rsidRPr="00483DE4">
              <w:rPr>
                <w:noProof/>
                <w:webHidden/>
              </w:rPr>
              <w:fldChar w:fldCharType="end"/>
            </w:r>
          </w:hyperlink>
        </w:p>
        <w:p w14:paraId="4E44E337" w14:textId="4AA83F79"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1" w:history="1">
            <w:r w:rsidR="000178A4" w:rsidRPr="00483DE4">
              <w:rPr>
                <w:rStyle w:val="Hyperlink"/>
                <w:noProof/>
              </w:rPr>
              <w:t>Article 21</w:t>
            </w:r>
            <w:r w:rsidR="004A152E" w:rsidRPr="00483DE4">
              <w:rPr>
                <w:rStyle w:val="Hyperlink"/>
                <w:noProof/>
              </w:rPr>
              <w:t xml:space="preserve"> ‒</w:t>
            </w:r>
            <w:r w:rsidR="006F4663" w:rsidRPr="00483DE4">
              <w:rPr>
                <w:rStyle w:val="Hyperlink"/>
                <w:noProof/>
              </w:rPr>
              <w:t xml:space="preserve"> Payment</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_Toc84248081 \h </w:instrText>
            </w:r>
            <w:r w:rsidR="000178A4" w:rsidRPr="00483DE4">
              <w:rPr>
                <w:noProof/>
                <w:webHidden/>
              </w:rPr>
            </w:r>
            <w:r w:rsidR="000178A4" w:rsidRPr="00483DE4">
              <w:rPr>
                <w:noProof/>
                <w:webHidden/>
              </w:rPr>
              <w:fldChar w:fldCharType="separate"/>
            </w:r>
            <w:r w:rsidR="00953F06" w:rsidRPr="00483DE4">
              <w:rPr>
                <w:noProof/>
                <w:webHidden/>
              </w:rPr>
              <w:t>12</w:t>
            </w:r>
            <w:r w:rsidR="000178A4" w:rsidRPr="00483DE4">
              <w:rPr>
                <w:noProof/>
                <w:webHidden/>
              </w:rPr>
              <w:fldChar w:fldCharType="end"/>
            </w:r>
          </w:hyperlink>
        </w:p>
        <w:p w14:paraId="43CD902B" w14:textId="7506C6CD"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2" w:history="1">
            <w:r w:rsidR="000178A4" w:rsidRPr="00483DE4">
              <w:rPr>
                <w:rStyle w:val="Hyperlink"/>
                <w:noProof/>
              </w:rPr>
              <w:t>Article 22</w:t>
            </w:r>
            <w:r w:rsidR="004A152E" w:rsidRPr="00483DE4">
              <w:rPr>
                <w:rStyle w:val="Hyperlink"/>
                <w:noProof/>
              </w:rPr>
              <w:t xml:space="preserve"> ‒</w:t>
            </w:r>
            <w:r w:rsidR="006F4663" w:rsidRPr="00483DE4">
              <w:rPr>
                <w:rStyle w:val="Hyperlink"/>
                <w:noProof/>
              </w:rPr>
              <w:t xml:space="preserve"> Billing dispute</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_Toc84248082 \h </w:instrText>
            </w:r>
            <w:r w:rsidR="000178A4" w:rsidRPr="00483DE4">
              <w:rPr>
                <w:noProof/>
                <w:webHidden/>
              </w:rPr>
            </w:r>
            <w:r w:rsidR="000178A4" w:rsidRPr="00483DE4">
              <w:rPr>
                <w:noProof/>
                <w:webHidden/>
              </w:rPr>
              <w:fldChar w:fldCharType="separate"/>
            </w:r>
            <w:r w:rsidR="00953F06" w:rsidRPr="00483DE4">
              <w:rPr>
                <w:noProof/>
                <w:webHidden/>
              </w:rPr>
              <w:t>13</w:t>
            </w:r>
            <w:r w:rsidR="000178A4" w:rsidRPr="00483DE4">
              <w:rPr>
                <w:noProof/>
                <w:webHidden/>
              </w:rPr>
              <w:fldChar w:fldCharType="end"/>
            </w:r>
          </w:hyperlink>
        </w:p>
        <w:p w14:paraId="40209DA2" w14:textId="77777777" w:rsidR="000178A4" w:rsidRPr="00483DE4" w:rsidRDefault="000178A4">
          <w:pPr>
            <w:pStyle w:val="TOC1"/>
            <w:rPr>
              <w:rStyle w:val="Hyperlink"/>
              <w:noProof/>
            </w:rPr>
          </w:pPr>
        </w:p>
        <w:p w14:paraId="3E4C2BCA" w14:textId="1BBFE55B"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83" w:history="1">
            <w:r w:rsidR="000178A4" w:rsidRPr="00483DE4">
              <w:rPr>
                <w:rStyle w:val="Hyperlink"/>
                <w:b/>
                <w:bCs/>
                <w:noProof/>
              </w:rPr>
              <w:t>VIII.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Irregularities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_Toc84248083 \h </w:instrText>
            </w:r>
            <w:r w:rsidR="000178A4" w:rsidRPr="00483DE4">
              <w:rPr>
                <w:noProof/>
                <w:webHidden/>
              </w:rPr>
            </w:r>
            <w:r w:rsidR="000178A4" w:rsidRPr="00483DE4">
              <w:rPr>
                <w:noProof/>
                <w:webHidden/>
              </w:rPr>
              <w:fldChar w:fldCharType="separate"/>
            </w:r>
            <w:r w:rsidR="00953F06" w:rsidRPr="00483DE4">
              <w:rPr>
                <w:noProof/>
                <w:webHidden/>
              </w:rPr>
              <w:t>13</w:t>
            </w:r>
            <w:r w:rsidR="000178A4" w:rsidRPr="00483DE4">
              <w:rPr>
                <w:noProof/>
                <w:webHidden/>
              </w:rPr>
              <w:fldChar w:fldCharType="end"/>
            </w:r>
          </w:hyperlink>
        </w:p>
        <w:p w14:paraId="0B38B95B" w14:textId="77777777" w:rsidR="000A016D" w:rsidRPr="00483DE4" w:rsidRDefault="000A016D" w:rsidP="006F4663">
          <w:pPr>
            <w:pStyle w:val="TOC2"/>
            <w:rPr>
              <w:noProof/>
            </w:rPr>
          </w:pPr>
        </w:p>
        <w:p w14:paraId="1A2B8ACA" w14:textId="43E03853"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4" w:history="1">
            <w:r w:rsidR="000178A4" w:rsidRPr="00483DE4">
              <w:rPr>
                <w:rStyle w:val="Hyperlink"/>
                <w:noProof/>
              </w:rPr>
              <w:t>Article 23</w:t>
            </w:r>
            <w:r w:rsidR="004A152E" w:rsidRPr="00483DE4">
              <w:rPr>
                <w:rStyle w:val="Hyperlink"/>
                <w:noProof/>
              </w:rPr>
              <w:t xml:space="preserve"> ‒</w:t>
            </w:r>
            <w:r w:rsidR="006F4663" w:rsidRPr="00483DE4">
              <w:rPr>
                <w:rStyle w:val="Hyperlink"/>
                <w:noProof/>
              </w:rPr>
              <w:t xml:space="preserve"> Irregularities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_Toc84248084 \h </w:instrText>
            </w:r>
            <w:r w:rsidR="000178A4" w:rsidRPr="00483DE4">
              <w:rPr>
                <w:noProof/>
                <w:webHidden/>
              </w:rPr>
            </w:r>
            <w:r w:rsidR="000178A4" w:rsidRPr="00483DE4">
              <w:rPr>
                <w:noProof/>
                <w:webHidden/>
              </w:rPr>
              <w:fldChar w:fldCharType="separate"/>
            </w:r>
            <w:r w:rsidR="00953F06" w:rsidRPr="00483DE4">
              <w:rPr>
                <w:noProof/>
                <w:webHidden/>
              </w:rPr>
              <w:t>13</w:t>
            </w:r>
            <w:r w:rsidR="000178A4" w:rsidRPr="00483DE4">
              <w:rPr>
                <w:noProof/>
                <w:webHidden/>
              </w:rPr>
              <w:fldChar w:fldCharType="end"/>
            </w:r>
          </w:hyperlink>
        </w:p>
        <w:p w14:paraId="137819BD" w14:textId="08B621A0"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5" w:history="1">
            <w:r w:rsidR="000178A4" w:rsidRPr="00483DE4">
              <w:rPr>
                <w:rStyle w:val="Hyperlink"/>
                <w:noProof/>
              </w:rPr>
              <w:t>Article 24</w:t>
            </w:r>
            <w:r w:rsidR="004A152E" w:rsidRPr="00483DE4">
              <w:rPr>
                <w:rStyle w:val="Hyperlink"/>
                <w:noProof/>
              </w:rPr>
              <w:t xml:space="preserve"> ‒</w:t>
            </w:r>
            <w:r w:rsidR="006F4663" w:rsidRPr="00483DE4">
              <w:rPr>
                <w:rStyle w:val="Hyperlink"/>
                <w:noProof/>
              </w:rPr>
              <w:t xml:space="preserve"> Complaints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_Toc84248085 \h </w:instrText>
            </w:r>
            <w:r w:rsidR="000178A4" w:rsidRPr="00483DE4">
              <w:rPr>
                <w:noProof/>
                <w:webHidden/>
              </w:rPr>
            </w:r>
            <w:r w:rsidR="000178A4" w:rsidRPr="00483DE4">
              <w:rPr>
                <w:noProof/>
                <w:webHidden/>
              </w:rPr>
              <w:fldChar w:fldCharType="separate"/>
            </w:r>
            <w:r w:rsidR="00953F06" w:rsidRPr="00483DE4">
              <w:rPr>
                <w:noProof/>
                <w:webHidden/>
              </w:rPr>
              <w:t>14</w:t>
            </w:r>
            <w:r w:rsidR="000178A4" w:rsidRPr="00483DE4">
              <w:rPr>
                <w:noProof/>
                <w:webHidden/>
              </w:rPr>
              <w:fldChar w:fldCharType="end"/>
            </w:r>
          </w:hyperlink>
        </w:p>
        <w:p w14:paraId="01801D8A" w14:textId="77777777" w:rsidR="000178A4" w:rsidRPr="00483DE4" w:rsidRDefault="000178A4">
          <w:pPr>
            <w:pStyle w:val="TOC1"/>
            <w:rPr>
              <w:rStyle w:val="Hyperlink"/>
              <w:noProof/>
            </w:rPr>
          </w:pPr>
        </w:p>
        <w:p w14:paraId="2AF9DB40" w14:textId="75AFC462"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86" w:history="1">
            <w:r w:rsidR="000178A4" w:rsidRPr="00483DE4">
              <w:rPr>
                <w:rStyle w:val="Hyperlink"/>
                <w:noProof/>
              </w:rPr>
              <w:t>I</w:t>
            </w:r>
            <w:r w:rsidR="000178A4" w:rsidRPr="00483DE4">
              <w:rPr>
                <w:rStyle w:val="Hyperlink"/>
                <w:b/>
                <w:bCs/>
                <w:noProof/>
              </w:rPr>
              <w:t>X.</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Liability</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_Toc84248086 \h </w:instrText>
            </w:r>
            <w:r w:rsidR="000178A4" w:rsidRPr="00483DE4">
              <w:rPr>
                <w:noProof/>
                <w:webHidden/>
              </w:rPr>
            </w:r>
            <w:r w:rsidR="000178A4" w:rsidRPr="00483DE4">
              <w:rPr>
                <w:noProof/>
                <w:webHidden/>
              </w:rPr>
              <w:fldChar w:fldCharType="separate"/>
            </w:r>
            <w:r w:rsidR="00953F06" w:rsidRPr="00483DE4">
              <w:rPr>
                <w:noProof/>
                <w:webHidden/>
              </w:rPr>
              <w:t>14</w:t>
            </w:r>
            <w:r w:rsidR="000178A4" w:rsidRPr="00483DE4">
              <w:rPr>
                <w:noProof/>
                <w:webHidden/>
              </w:rPr>
              <w:fldChar w:fldCharType="end"/>
            </w:r>
          </w:hyperlink>
        </w:p>
        <w:p w14:paraId="4E5CEEDB" w14:textId="77777777" w:rsidR="000A016D" w:rsidRPr="00483DE4" w:rsidRDefault="000A016D" w:rsidP="006F4663">
          <w:pPr>
            <w:pStyle w:val="TOC2"/>
            <w:rPr>
              <w:noProof/>
            </w:rPr>
          </w:pPr>
        </w:p>
        <w:p w14:paraId="5E442D46" w14:textId="52733758"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7" w:history="1">
            <w:r w:rsidR="000178A4" w:rsidRPr="00483DE4">
              <w:rPr>
                <w:rStyle w:val="Hyperlink"/>
                <w:noProof/>
              </w:rPr>
              <w:t>Article 25</w:t>
            </w:r>
            <w:r w:rsidR="004A152E" w:rsidRPr="00483DE4">
              <w:rPr>
                <w:rStyle w:val="Hyperlink"/>
                <w:noProof/>
              </w:rPr>
              <w:t xml:space="preserve"> ‒</w:t>
            </w:r>
            <w:r w:rsidR="006F4663" w:rsidRPr="00483DE4">
              <w:rPr>
                <w:rStyle w:val="Hyperlink"/>
                <w:noProof/>
              </w:rPr>
              <w:t xml:space="preserve"> Liability of the Carrier</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_Toc84248087 \h </w:instrText>
            </w:r>
            <w:r w:rsidR="000178A4" w:rsidRPr="00483DE4">
              <w:rPr>
                <w:noProof/>
                <w:webHidden/>
              </w:rPr>
            </w:r>
            <w:r w:rsidR="000178A4" w:rsidRPr="00483DE4">
              <w:rPr>
                <w:noProof/>
                <w:webHidden/>
              </w:rPr>
              <w:fldChar w:fldCharType="separate"/>
            </w:r>
            <w:r w:rsidR="00953F06" w:rsidRPr="00483DE4">
              <w:rPr>
                <w:noProof/>
                <w:webHidden/>
              </w:rPr>
              <w:t>14</w:t>
            </w:r>
            <w:r w:rsidR="000178A4" w:rsidRPr="00483DE4">
              <w:rPr>
                <w:noProof/>
                <w:webHidden/>
              </w:rPr>
              <w:fldChar w:fldCharType="end"/>
            </w:r>
          </w:hyperlink>
        </w:p>
        <w:p w14:paraId="7889B330" w14:textId="30AF9AB9"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8" w:history="1">
            <w:r w:rsidR="000178A4" w:rsidRPr="00483DE4">
              <w:rPr>
                <w:rStyle w:val="Hyperlink"/>
                <w:noProof/>
              </w:rPr>
              <w:t>Article 26</w:t>
            </w:r>
            <w:r w:rsidR="004A152E" w:rsidRPr="00483DE4">
              <w:rPr>
                <w:rStyle w:val="Hyperlink"/>
                <w:noProof/>
              </w:rPr>
              <w:t xml:space="preserve"> ‒</w:t>
            </w:r>
            <w:r w:rsidR="006F4663" w:rsidRPr="00483DE4">
              <w:rPr>
                <w:rStyle w:val="Hyperlink"/>
                <w:noProof/>
              </w:rPr>
              <w:t xml:space="preserve"> Liability of the Principal</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_Toc84248088 \h </w:instrText>
            </w:r>
            <w:r w:rsidR="000178A4" w:rsidRPr="00483DE4">
              <w:rPr>
                <w:noProof/>
                <w:webHidden/>
              </w:rPr>
            </w:r>
            <w:r w:rsidR="000178A4" w:rsidRPr="00483DE4">
              <w:rPr>
                <w:noProof/>
                <w:webHidden/>
              </w:rPr>
              <w:fldChar w:fldCharType="separate"/>
            </w:r>
            <w:r w:rsidR="00953F06" w:rsidRPr="00483DE4">
              <w:rPr>
                <w:noProof/>
                <w:webHidden/>
              </w:rPr>
              <w:t>15</w:t>
            </w:r>
            <w:r w:rsidR="000178A4" w:rsidRPr="00483DE4">
              <w:rPr>
                <w:noProof/>
                <w:webHidden/>
              </w:rPr>
              <w:fldChar w:fldCharType="end"/>
            </w:r>
          </w:hyperlink>
        </w:p>
        <w:p w14:paraId="55AC33B2" w14:textId="723477CC"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89" w:history="1">
            <w:r w:rsidR="000178A4" w:rsidRPr="00483DE4">
              <w:rPr>
                <w:rStyle w:val="Hyperlink"/>
                <w:noProof/>
              </w:rPr>
              <w:t>Article 27</w:t>
            </w:r>
            <w:r w:rsidR="004A152E" w:rsidRPr="00483DE4">
              <w:rPr>
                <w:rStyle w:val="Hyperlink"/>
                <w:noProof/>
              </w:rPr>
              <w:t xml:space="preserve"> ‒</w:t>
            </w:r>
            <w:r w:rsidR="006F4663" w:rsidRPr="00483DE4">
              <w:rPr>
                <w:rStyle w:val="Hyperlink"/>
                <w:noProof/>
              </w:rPr>
              <w:t xml:space="preserve"> Liability of both Principal and Carrier</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_Toc84248089 \h </w:instrText>
            </w:r>
            <w:r w:rsidR="000178A4" w:rsidRPr="00483DE4">
              <w:rPr>
                <w:noProof/>
                <w:webHidden/>
              </w:rPr>
            </w:r>
            <w:r w:rsidR="000178A4" w:rsidRPr="00483DE4">
              <w:rPr>
                <w:noProof/>
                <w:webHidden/>
              </w:rPr>
              <w:fldChar w:fldCharType="separate"/>
            </w:r>
            <w:r w:rsidR="00953F06" w:rsidRPr="00483DE4">
              <w:rPr>
                <w:noProof/>
                <w:webHidden/>
              </w:rPr>
              <w:t>15</w:t>
            </w:r>
            <w:r w:rsidR="000178A4" w:rsidRPr="00483DE4">
              <w:rPr>
                <w:noProof/>
                <w:webHidden/>
              </w:rPr>
              <w:fldChar w:fldCharType="end"/>
            </w:r>
          </w:hyperlink>
        </w:p>
        <w:p w14:paraId="4A4805DC" w14:textId="54E6E616"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90" w:history="1">
            <w:r w:rsidR="000178A4" w:rsidRPr="00483DE4">
              <w:rPr>
                <w:rStyle w:val="Hyperlink"/>
                <w:noProof/>
              </w:rPr>
              <w:t>Article 28</w:t>
            </w:r>
            <w:r w:rsidR="004A152E" w:rsidRPr="00483DE4">
              <w:rPr>
                <w:rStyle w:val="Hyperlink"/>
                <w:noProof/>
              </w:rPr>
              <w:t xml:space="preserve"> ‒</w:t>
            </w:r>
            <w:r w:rsidR="006F4663" w:rsidRPr="00483DE4">
              <w:rPr>
                <w:rStyle w:val="Hyperlink"/>
                <w:noProof/>
              </w:rPr>
              <w:t xml:space="preserve"> Limitation of liability</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_Toc84248090 \h </w:instrText>
            </w:r>
            <w:r w:rsidR="000178A4" w:rsidRPr="00483DE4">
              <w:rPr>
                <w:noProof/>
                <w:webHidden/>
              </w:rPr>
            </w:r>
            <w:r w:rsidR="000178A4" w:rsidRPr="00483DE4">
              <w:rPr>
                <w:noProof/>
                <w:webHidden/>
              </w:rPr>
              <w:fldChar w:fldCharType="separate"/>
            </w:r>
            <w:r w:rsidR="00953F06" w:rsidRPr="00483DE4">
              <w:rPr>
                <w:noProof/>
                <w:webHidden/>
              </w:rPr>
              <w:t>15</w:t>
            </w:r>
            <w:r w:rsidR="000178A4" w:rsidRPr="00483DE4">
              <w:rPr>
                <w:noProof/>
                <w:webHidden/>
              </w:rPr>
              <w:fldChar w:fldCharType="end"/>
            </w:r>
          </w:hyperlink>
        </w:p>
        <w:p w14:paraId="4815ACBA" w14:textId="725DF6BE"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91" w:history="1">
            <w:r w:rsidR="000178A4" w:rsidRPr="00483DE4">
              <w:rPr>
                <w:rStyle w:val="Hyperlink"/>
                <w:noProof/>
              </w:rPr>
              <w:t>Article 29</w:t>
            </w:r>
            <w:r w:rsidR="004A152E" w:rsidRPr="00483DE4">
              <w:rPr>
                <w:rStyle w:val="Hyperlink"/>
                <w:noProof/>
              </w:rPr>
              <w:t xml:space="preserve"> ‒</w:t>
            </w:r>
            <w:r w:rsidR="006F4663" w:rsidRPr="00483DE4">
              <w:rPr>
                <w:rStyle w:val="Hyperlink"/>
                <w:noProof/>
              </w:rPr>
              <w:t xml:space="preserve"> Exemption of liability</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_Toc84248091 \h </w:instrText>
            </w:r>
            <w:r w:rsidR="000178A4" w:rsidRPr="00483DE4">
              <w:rPr>
                <w:noProof/>
                <w:webHidden/>
              </w:rPr>
            </w:r>
            <w:r w:rsidR="000178A4" w:rsidRPr="00483DE4">
              <w:rPr>
                <w:noProof/>
                <w:webHidden/>
              </w:rPr>
              <w:fldChar w:fldCharType="separate"/>
            </w:r>
            <w:r w:rsidR="00953F06" w:rsidRPr="00483DE4">
              <w:rPr>
                <w:noProof/>
                <w:webHidden/>
              </w:rPr>
              <w:t>16</w:t>
            </w:r>
            <w:r w:rsidR="000178A4" w:rsidRPr="00483DE4">
              <w:rPr>
                <w:noProof/>
                <w:webHidden/>
              </w:rPr>
              <w:fldChar w:fldCharType="end"/>
            </w:r>
          </w:hyperlink>
        </w:p>
        <w:p w14:paraId="02903351" w14:textId="77777777" w:rsidR="000178A4" w:rsidRPr="00483DE4" w:rsidRDefault="000178A4">
          <w:pPr>
            <w:pStyle w:val="TOC1"/>
            <w:rPr>
              <w:rStyle w:val="Hyperlink"/>
              <w:noProof/>
            </w:rPr>
          </w:pPr>
        </w:p>
        <w:p w14:paraId="710D526F" w14:textId="77777777" w:rsidR="000A016D" w:rsidRPr="00483DE4" w:rsidRDefault="000A016D" w:rsidP="000A016D">
          <w:pPr>
            <w:pStyle w:val="TOC2"/>
            <w:rPr>
              <w:noProof/>
            </w:rPr>
          </w:pPr>
          <w:r w:rsidRPr="00483DE4">
            <w:rPr>
              <w:b/>
              <w:bCs/>
              <w:noProof/>
            </w:rPr>
            <w:t>Table of contents (cont.)</w:t>
          </w:r>
          <w:r w:rsidRPr="00483DE4">
            <w:rPr>
              <w:noProof/>
            </w:rPr>
            <w:tab/>
            <w:t>Page</w:t>
          </w:r>
        </w:p>
        <w:p w14:paraId="27206C61" w14:textId="77777777" w:rsidR="000A016D" w:rsidRPr="00483DE4" w:rsidRDefault="000A016D">
          <w:pPr>
            <w:pStyle w:val="TOC1"/>
            <w:rPr>
              <w:noProof/>
            </w:rPr>
          </w:pPr>
        </w:p>
        <w:p w14:paraId="21EA9FFB" w14:textId="12F67F7E"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92" w:history="1">
            <w:r w:rsidR="000178A4" w:rsidRPr="00483DE4">
              <w:rPr>
                <w:rStyle w:val="Hyperlink"/>
                <w:b/>
                <w:bCs/>
                <w:noProof/>
              </w:rPr>
              <w:t>X.</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Duration and termination of the Agreement</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_Toc84248092 \h </w:instrText>
            </w:r>
            <w:r w:rsidR="000178A4" w:rsidRPr="00483DE4">
              <w:rPr>
                <w:noProof/>
                <w:webHidden/>
              </w:rPr>
            </w:r>
            <w:r w:rsidR="000178A4" w:rsidRPr="00483DE4">
              <w:rPr>
                <w:noProof/>
                <w:webHidden/>
              </w:rPr>
              <w:fldChar w:fldCharType="separate"/>
            </w:r>
            <w:r w:rsidR="00953F06" w:rsidRPr="00483DE4">
              <w:rPr>
                <w:noProof/>
                <w:webHidden/>
              </w:rPr>
              <w:t>16</w:t>
            </w:r>
            <w:r w:rsidR="000178A4" w:rsidRPr="00483DE4">
              <w:rPr>
                <w:noProof/>
                <w:webHidden/>
              </w:rPr>
              <w:fldChar w:fldCharType="end"/>
            </w:r>
          </w:hyperlink>
        </w:p>
        <w:p w14:paraId="41081263" w14:textId="77777777" w:rsidR="000A016D" w:rsidRPr="00483DE4" w:rsidRDefault="000A016D" w:rsidP="006F4663">
          <w:pPr>
            <w:pStyle w:val="TOC2"/>
            <w:rPr>
              <w:noProof/>
            </w:rPr>
          </w:pPr>
        </w:p>
        <w:p w14:paraId="6DB62E43" w14:textId="08A9D67B"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93" w:history="1">
            <w:r w:rsidR="000178A4" w:rsidRPr="00483DE4">
              <w:rPr>
                <w:rStyle w:val="Hyperlink"/>
                <w:noProof/>
              </w:rPr>
              <w:t>Article 30</w:t>
            </w:r>
            <w:r w:rsidR="004A152E" w:rsidRPr="00483DE4">
              <w:rPr>
                <w:rStyle w:val="Hyperlink"/>
                <w:noProof/>
              </w:rPr>
              <w:t xml:space="preserve"> ‒</w:t>
            </w:r>
            <w:r w:rsidR="006F4663" w:rsidRPr="00483DE4">
              <w:rPr>
                <w:rStyle w:val="Hyperlink"/>
                <w:noProof/>
              </w:rPr>
              <w:t xml:space="preserve"> Entry into force and duration of the Agreement</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_Toc84248093 \h </w:instrText>
            </w:r>
            <w:r w:rsidR="000178A4" w:rsidRPr="00483DE4">
              <w:rPr>
                <w:noProof/>
                <w:webHidden/>
              </w:rPr>
            </w:r>
            <w:r w:rsidR="000178A4" w:rsidRPr="00483DE4">
              <w:rPr>
                <w:noProof/>
                <w:webHidden/>
              </w:rPr>
              <w:fldChar w:fldCharType="separate"/>
            </w:r>
            <w:r w:rsidR="00953F06" w:rsidRPr="00483DE4">
              <w:rPr>
                <w:noProof/>
                <w:webHidden/>
              </w:rPr>
              <w:t>16</w:t>
            </w:r>
            <w:r w:rsidR="000178A4" w:rsidRPr="00483DE4">
              <w:rPr>
                <w:noProof/>
                <w:webHidden/>
              </w:rPr>
              <w:fldChar w:fldCharType="end"/>
            </w:r>
          </w:hyperlink>
        </w:p>
        <w:p w14:paraId="0119B96E" w14:textId="119F01D2"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94" w:history="1">
            <w:r w:rsidR="000178A4" w:rsidRPr="00483DE4">
              <w:rPr>
                <w:rStyle w:val="Hyperlink"/>
                <w:noProof/>
              </w:rPr>
              <w:t>Article 31</w:t>
            </w:r>
            <w:r w:rsidR="004A152E" w:rsidRPr="00483DE4">
              <w:rPr>
                <w:rStyle w:val="Hyperlink"/>
                <w:noProof/>
              </w:rPr>
              <w:t xml:space="preserve"> ‒</w:t>
            </w:r>
            <w:r w:rsidR="006F4663" w:rsidRPr="00483DE4">
              <w:rPr>
                <w:rStyle w:val="Hyperlink"/>
                <w:noProof/>
              </w:rPr>
              <w:t xml:space="preserve"> Termination of the Agreement</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_Toc84248094 \h </w:instrText>
            </w:r>
            <w:r w:rsidR="000178A4" w:rsidRPr="00483DE4">
              <w:rPr>
                <w:noProof/>
                <w:webHidden/>
              </w:rPr>
            </w:r>
            <w:r w:rsidR="000178A4" w:rsidRPr="00483DE4">
              <w:rPr>
                <w:noProof/>
                <w:webHidden/>
              </w:rPr>
              <w:fldChar w:fldCharType="separate"/>
            </w:r>
            <w:r w:rsidR="00953F06" w:rsidRPr="00483DE4">
              <w:rPr>
                <w:noProof/>
                <w:webHidden/>
              </w:rPr>
              <w:t>17</w:t>
            </w:r>
            <w:r w:rsidR="000178A4" w:rsidRPr="00483DE4">
              <w:rPr>
                <w:noProof/>
                <w:webHidden/>
              </w:rPr>
              <w:fldChar w:fldCharType="end"/>
            </w:r>
          </w:hyperlink>
        </w:p>
        <w:p w14:paraId="52EB5274" w14:textId="77777777" w:rsidR="000178A4" w:rsidRPr="00483DE4" w:rsidRDefault="000178A4">
          <w:pPr>
            <w:pStyle w:val="TOC1"/>
            <w:rPr>
              <w:rStyle w:val="Hyperlink"/>
              <w:noProof/>
            </w:rPr>
          </w:pPr>
        </w:p>
        <w:p w14:paraId="28C70D67" w14:textId="797F8DCC"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95" w:history="1">
            <w:r w:rsidR="000178A4" w:rsidRPr="00483DE4">
              <w:rPr>
                <w:rStyle w:val="Hyperlink"/>
                <w:b/>
                <w:bCs/>
                <w:noProof/>
              </w:rPr>
              <w:t>XI.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Disputes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_Toc84248095 \h </w:instrText>
            </w:r>
            <w:r w:rsidR="000178A4" w:rsidRPr="00483DE4">
              <w:rPr>
                <w:noProof/>
                <w:webHidden/>
              </w:rPr>
            </w:r>
            <w:r w:rsidR="000178A4" w:rsidRPr="00483DE4">
              <w:rPr>
                <w:noProof/>
                <w:webHidden/>
              </w:rPr>
              <w:fldChar w:fldCharType="separate"/>
            </w:r>
            <w:r w:rsidR="00953F06" w:rsidRPr="00483DE4">
              <w:rPr>
                <w:noProof/>
                <w:webHidden/>
              </w:rPr>
              <w:t>17</w:t>
            </w:r>
            <w:r w:rsidR="000178A4" w:rsidRPr="00483DE4">
              <w:rPr>
                <w:noProof/>
                <w:webHidden/>
              </w:rPr>
              <w:fldChar w:fldCharType="end"/>
            </w:r>
          </w:hyperlink>
        </w:p>
        <w:p w14:paraId="7759DE83" w14:textId="77777777" w:rsidR="000A016D" w:rsidRPr="00483DE4" w:rsidRDefault="000A016D" w:rsidP="006F4663">
          <w:pPr>
            <w:pStyle w:val="TOC2"/>
            <w:rPr>
              <w:noProof/>
            </w:rPr>
          </w:pPr>
        </w:p>
        <w:p w14:paraId="4DBA4D56" w14:textId="1B2A48F5"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96" w:history="1">
            <w:r w:rsidR="000178A4" w:rsidRPr="00483DE4">
              <w:rPr>
                <w:rStyle w:val="Hyperlink"/>
                <w:noProof/>
              </w:rPr>
              <w:t>Article 32</w:t>
            </w:r>
            <w:r w:rsidR="004A152E" w:rsidRPr="00483DE4">
              <w:rPr>
                <w:rStyle w:val="Hyperlink"/>
                <w:noProof/>
              </w:rPr>
              <w:t xml:space="preserve"> ‒</w:t>
            </w:r>
            <w:r w:rsidR="006F4663" w:rsidRPr="00483DE4">
              <w:rPr>
                <w:rStyle w:val="Hyperlink"/>
                <w:noProof/>
              </w:rPr>
              <w:t xml:space="preserve"> Governing law and jurisdiction</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_Toc84248096 \h </w:instrText>
            </w:r>
            <w:r w:rsidR="000178A4" w:rsidRPr="00483DE4">
              <w:rPr>
                <w:noProof/>
                <w:webHidden/>
              </w:rPr>
            </w:r>
            <w:r w:rsidR="000178A4" w:rsidRPr="00483DE4">
              <w:rPr>
                <w:noProof/>
                <w:webHidden/>
              </w:rPr>
              <w:fldChar w:fldCharType="separate"/>
            </w:r>
            <w:r w:rsidR="00953F06" w:rsidRPr="00483DE4">
              <w:rPr>
                <w:noProof/>
                <w:webHidden/>
              </w:rPr>
              <w:t>17</w:t>
            </w:r>
            <w:r w:rsidR="000178A4" w:rsidRPr="00483DE4">
              <w:rPr>
                <w:noProof/>
                <w:webHidden/>
              </w:rPr>
              <w:fldChar w:fldCharType="end"/>
            </w:r>
          </w:hyperlink>
        </w:p>
        <w:p w14:paraId="7F35BEEB" w14:textId="77777777" w:rsidR="00D401CC" w:rsidRPr="00483DE4" w:rsidRDefault="00D401CC">
          <w:pPr>
            <w:spacing w:line="240" w:lineRule="auto"/>
            <w:rPr>
              <w:rStyle w:val="Hyperlink"/>
              <w:noProof/>
            </w:rPr>
          </w:pPr>
        </w:p>
        <w:p w14:paraId="4BEA460A" w14:textId="5263E0C3" w:rsidR="000178A4" w:rsidRPr="00483DE4" w:rsidRDefault="008B05F0">
          <w:pPr>
            <w:pStyle w:val="TOC1"/>
            <w:rPr>
              <w:rFonts w:asciiTheme="minorHAnsi" w:eastAsiaTheme="minorEastAsia" w:hAnsiTheme="minorHAnsi" w:cstheme="minorBidi"/>
              <w:noProof/>
              <w:sz w:val="22"/>
              <w:szCs w:val="22"/>
              <w:lang w:val="en-US" w:eastAsia="en-US"/>
            </w:rPr>
          </w:pPr>
          <w:hyperlink w:anchor="_Toc84248097" w:history="1">
            <w:r w:rsidR="000178A4" w:rsidRPr="00483DE4">
              <w:rPr>
                <w:rStyle w:val="Hyperlink"/>
                <w:b/>
                <w:bCs/>
                <w:noProof/>
              </w:rPr>
              <w:t>XII.</w:t>
            </w:r>
            <w:r w:rsidR="000178A4" w:rsidRPr="00483DE4">
              <w:rPr>
                <w:rFonts w:asciiTheme="minorHAnsi" w:eastAsiaTheme="minorEastAsia" w:hAnsiTheme="minorHAnsi" w:cstheme="minorBidi"/>
                <w:b/>
                <w:bCs/>
                <w:noProof/>
                <w:sz w:val="22"/>
                <w:szCs w:val="22"/>
                <w:lang w:val="en-US" w:eastAsia="en-US"/>
              </w:rPr>
              <w:tab/>
            </w:r>
            <w:r w:rsidR="000178A4" w:rsidRPr="00483DE4">
              <w:rPr>
                <w:rStyle w:val="Hyperlink"/>
                <w:b/>
                <w:bCs/>
                <w:noProof/>
              </w:rPr>
              <w:t>Final provisions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_Toc84248097 \h </w:instrText>
            </w:r>
            <w:r w:rsidR="000178A4" w:rsidRPr="00483DE4">
              <w:rPr>
                <w:noProof/>
                <w:webHidden/>
              </w:rPr>
            </w:r>
            <w:r w:rsidR="000178A4" w:rsidRPr="00483DE4">
              <w:rPr>
                <w:noProof/>
                <w:webHidden/>
              </w:rPr>
              <w:fldChar w:fldCharType="separate"/>
            </w:r>
            <w:r w:rsidR="00953F06" w:rsidRPr="00483DE4">
              <w:rPr>
                <w:noProof/>
                <w:webHidden/>
              </w:rPr>
              <w:t>17</w:t>
            </w:r>
            <w:r w:rsidR="000178A4" w:rsidRPr="00483DE4">
              <w:rPr>
                <w:noProof/>
                <w:webHidden/>
              </w:rPr>
              <w:fldChar w:fldCharType="end"/>
            </w:r>
          </w:hyperlink>
        </w:p>
        <w:p w14:paraId="758DD375" w14:textId="77777777" w:rsidR="000A016D" w:rsidRPr="00483DE4" w:rsidRDefault="000A016D" w:rsidP="006F4663">
          <w:pPr>
            <w:pStyle w:val="TOC2"/>
            <w:rPr>
              <w:noProof/>
            </w:rPr>
          </w:pPr>
        </w:p>
        <w:p w14:paraId="5CF629EF" w14:textId="0D4E7C04"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98" w:history="1">
            <w:r w:rsidR="000178A4" w:rsidRPr="00483DE4">
              <w:rPr>
                <w:rStyle w:val="Hyperlink"/>
                <w:noProof/>
              </w:rPr>
              <w:t>Article 33</w:t>
            </w:r>
            <w:r w:rsidR="004A152E" w:rsidRPr="00483DE4">
              <w:rPr>
                <w:rStyle w:val="Hyperlink"/>
                <w:noProof/>
              </w:rPr>
              <w:t xml:space="preserve"> ‒</w:t>
            </w:r>
            <w:r w:rsidR="006F4663" w:rsidRPr="00483DE4">
              <w:rPr>
                <w:rStyle w:val="Hyperlink"/>
                <w:noProof/>
              </w:rPr>
              <w:t xml:space="preserve"> Confidential information</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_Toc84248098 \h </w:instrText>
            </w:r>
            <w:r w:rsidR="000178A4" w:rsidRPr="00483DE4">
              <w:rPr>
                <w:noProof/>
                <w:webHidden/>
              </w:rPr>
            </w:r>
            <w:r w:rsidR="000178A4" w:rsidRPr="00483DE4">
              <w:rPr>
                <w:noProof/>
                <w:webHidden/>
              </w:rPr>
              <w:fldChar w:fldCharType="separate"/>
            </w:r>
            <w:r w:rsidR="00953F06" w:rsidRPr="00483DE4">
              <w:rPr>
                <w:noProof/>
                <w:webHidden/>
              </w:rPr>
              <w:t>17</w:t>
            </w:r>
            <w:r w:rsidR="000178A4" w:rsidRPr="00483DE4">
              <w:rPr>
                <w:noProof/>
                <w:webHidden/>
              </w:rPr>
              <w:fldChar w:fldCharType="end"/>
            </w:r>
          </w:hyperlink>
        </w:p>
        <w:p w14:paraId="6AB3AE88" w14:textId="0CFD5945"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099" w:history="1">
            <w:r w:rsidR="000178A4" w:rsidRPr="00483DE4">
              <w:rPr>
                <w:rStyle w:val="Hyperlink"/>
                <w:noProof/>
              </w:rPr>
              <w:t>Article 34</w:t>
            </w:r>
            <w:r w:rsidR="004A152E" w:rsidRPr="00483DE4">
              <w:rPr>
                <w:rStyle w:val="Hyperlink"/>
                <w:noProof/>
              </w:rPr>
              <w:t xml:space="preserve"> ‒</w:t>
            </w:r>
            <w:r w:rsidR="006F4663" w:rsidRPr="00483DE4">
              <w:rPr>
                <w:rStyle w:val="Hyperlink"/>
                <w:noProof/>
              </w:rPr>
              <w:t xml:space="preserve"> Force majeure</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_Toc84248099 \h </w:instrText>
            </w:r>
            <w:r w:rsidR="000178A4" w:rsidRPr="00483DE4">
              <w:rPr>
                <w:noProof/>
                <w:webHidden/>
              </w:rPr>
            </w:r>
            <w:r w:rsidR="000178A4" w:rsidRPr="00483DE4">
              <w:rPr>
                <w:noProof/>
                <w:webHidden/>
              </w:rPr>
              <w:fldChar w:fldCharType="separate"/>
            </w:r>
            <w:r w:rsidR="00953F06" w:rsidRPr="00483DE4">
              <w:rPr>
                <w:noProof/>
                <w:webHidden/>
              </w:rPr>
              <w:t>18</w:t>
            </w:r>
            <w:r w:rsidR="000178A4" w:rsidRPr="00483DE4">
              <w:rPr>
                <w:noProof/>
                <w:webHidden/>
              </w:rPr>
              <w:fldChar w:fldCharType="end"/>
            </w:r>
          </w:hyperlink>
        </w:p>
        <w:p w14:paraId="0A3B8927" w14:textId="399FF4B4"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100" w:history="1">
            <w:r w:rsidR="000178A4" w:rsidRPr="00483DE4">
              <w:rPr>
                <w:rStyle w:val="Hyperlink"/>
                <w:noProof/>
              </w:rPr>
              <w:t>Article 35</w:t>
            </w:r>
            <w:r w:rsidR="004A152E" w:rsidRPr="00483DE4">
              <w:rPr>
                <w:rStyle w:val="Hyperlink"/>
                <w:noProof/>
              </w:rPr>
              <w:t xml:space="preserve"> ‒</w:t>
            </w:r>
            <w:r w:rsidR="006F4663" w:rsidRPr="00483DE4">
              <w:rPr>
                <w:rStyle w:val="Hyperlink"/>
                <w:noProof/>
              </w:rPr>
              <w:t xml:space="preserve"> Amendments</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_Toc84248100 \h </w:instrText>
            </w:r>
            <w:r w:rsidR="000178A4" w:rsidRPr="00483DE4">
              <w:rPr>
                <w:noProof/>
                <w:webHidden/>
              </w:rPr>
            </w:r>
            <w:r w:rsidR="000178A4" w:rsidRPr="00483DE4">
              <w:rPr>
                <w:noProof/>
                <w:webHidden/>
              </w:rPr>
              <w:fldChar w:fldCharType="separate"/>
            </w:r>
            <w:r w:rsidR="00953F06" w:rsidRPr="00483DE4">
              <w:rPr>
                <w:noProof/>
                <w:webHidden/>
              </w:rPr>
              <w:t>18</w:t>
            </w:r>
            <w:r w:rsidR="000178A4" w:rsidRPr="00483DE4">
              <w:rPr>
                <w:noProof/>
                <w:webHidden/>
              </w:rPr>
              <w:fldChar w:fldCharType="end"/>
            </w:r>
          </w:hyperlink>
        </w:p>
        <w:p w14:paraId="2909464E" w14:textId="27C65B04" w:rsidR="000178A4" w:rsidRPr="00483DE4" w:rsidRDefault="008B05F0" w:rsidP="006F4663">
          <w:pPr>
            <w:pStyle w:val="TOC2"/>
            <w:rPr>
              <w:rFonts w:asciiTheme="minorHAnsi" w:eastAsiaTheme="minorEastAsia" w:hAnsiTheme="minorHAnsi" w:cstheme="minorBidi"/>
              <w:noProof/>
              <w:sz w:val="22"/>
              <w:szCs w:val="22"/>
              <w:lang w:val="en-US" w:eastAsia="en-US"/>
            </w:rPr>
          </w:pPr>
          <w:hyperlink w:anchor="_Toc84248101" w:history="1">
            <w:r w:rsidR="000178A4" w:rsidRPr="00483DE4">
              <w:rPr>
                <w:rStyle w:val="Hyperlink"/>
                <w:noProof/>
              </w:rPr>
              <w:t>Article 36</w:t>
            </w:r>
            <w:r w:rsidR="004A152E" w:rsidRPr="00483DE4">
              <w:rPr>
                <w:rStyle w:val="Hyperlink"/>
                <w:noProof/>
              </w:rPr>
              <w:t xml:space="preserve"> ‒</w:t>
            </w:r>
            <w:r w:rsidR="006F4663" w:rsidRPr="00483DE4">
              <w:rPr>
                <w:rStyle w:val="Hyperlink"/>
                <w:noProof/>
              </w:rPr>
              <w:t xml:space="preserve"> Severability</w:t>
            </w:r>
            <w:r w:rsidR="000178A4" w:rsidRPr="00483DE4">
              <w:rPr>
                <w:noProof/>
                <w:webHidden/>
              </w:rPr>
              <w:tab/>
            </w:r>
            <w:r w:rsidR="000178A4" w:rsidRPr="00483DE4">
              <w:rPr>
                <w:noProof/>
                <w:webHidden/>
              </w:rPr>
              <w:fldChar w:fldCharType="begin"/>
            </w:r>
            <w:r w:rsidR="000178A4" w:rsidRPr="00483DE4">
              <w:rPr>
                <w:noProof/>
                <w:webHidden/>
              </w:rPr>
              <w:instrText xml:space="preserve"> PAGEREF _Toc84248101 \h </w:instrText>
            </w:r>
            <w:r w:rsidR="000178A4" w:rsidRPr="00483DE4">
              <w:rPr>
                <w:noProof/>
                <w:webHidden/>
              </w:rPr>
            </w:r>
            <w:r w:rsidR="000178A4" w:rsidRPr="00483DE4">
              <w:rPr>
                <w:noProof/>
                <w:webHidden/>
              </w:rPr>
              <w:fldChar w:fldCharType="separate"/>
            </w:r>
            <w:r w:rsidR="00953F06" w:rsidRPr="00483DE4">
              <w:rPr>
                <w:noProof/>
                <w:webHidden/>
              </w:rPr>
              <w:t>18</w:t>
            </w:r>
            <w:r w:rsidR="000178A4" w:rsidRPr="00483DE4">
              <w:rPr>
                <w:noProof/>
                <w:webHidden/>
              </w:rPr>
              <w:fldChar w:fldCharType="end"/>
            </w:r>
          </w:hyperlink>
        </w:p>
        <w:p w14:paraId="63DAED75" w14:textId="77777777" w:rsidR="00372647" w:rsidRPr="00483DE4" w:rsidRDefault="00372647" w:rsidP="00372647">
          <w:pPr>
            <w:spacing w:after="100"/>
            <w:rPr>
              <w:rFonts w:cs="Arial"/>
              <w:b/>
              <w:bCs/>
            </w:rPr>
          </w:pPr>
          <w:r w:rsidRPr="00483DE4">
            <w:rPr>
              <w:rFonts w:cs="Arial"/>
              <w:b/>
              <w:bCs/>
            </w:rPr>
            <w:fldChar w:fldCharType="end"/>
          </w:r>
        </w:p>
      </w:sdtContent>
    </w:sdt>
    <w:p w14:paraId="60D49A83" w14:textId="77777777" w:rsidR="00372647" w:rsidRPr="00483DE4" w:rsidRDefault="00372647" w:rsidP="00372647">
      <w:pPr>
        <w:spacing w:line="240" w:lineRule="auto"/>
        <w:rPr>
          <w:rFonts w:cs="Arial"/>
          <w:b/>
          <w:bCs/>
        </w:rPr>
      </w:pPr>
      <w:bookmarkStart w:id="2" w:name="_Toc20148258"/>
      <w:bookmarkStart w:id="3" w:name="_Toc153073158"/>
      <w:bookmarkStart w:id="4" w:name="_Ref526581552"/>
      <w:bookmarkStart w:id="5" w:name="_Toc332966896"/>
      <w:bookmarkStart w:id="6" w:name="_Toc43914694"/>
      <w:bookmarkStart w:id="7" w:name="_Toc59526402"/>
      <w:r w:rsidRPr="00483DE4">
        <w:rPr>
          <w:rFonts w:cs="Arial"/>
        </w:rPr>
        <w:br w:type="page"/>
      </w:r>
    </w:p>
    <w:p w14:paraId="57387AD7" w14:textId="77777777" w:rsidR="00372647" w:rsidRPr="00483DE4" w:rsidRDefault="00372647" w:rsidP="00372647">
      <w:pPr>
        <w:pStyle w:val="Heading1"/>
        <w:rPr>
          <w:rFonts w:cs="Arial"/>
        </w:rPr>
      </w:pPr>
      <w:bookmarkStart w:id="8" w:name="_Toc84248053"/>
      <w:bookmarkStart w:id="9" w:name="_Toc153073159"/>
      <w:bookmarkStart w:id="10" w:name="_Toc435926701"/>
      <w:bookmarkEnd w:id="2"/>
      <w:bookmarkEnd w:id="3"/>
      <w:bookmarkEnd w:id="4"/>
      <w:bookmarkEnd w:id="5"/>
      <w:bookmarkEnd w:id="6"/>
      <w:bookmarkEnd w:id="7"/>
      <w:r w:rsidRPr="00483DE4">
        <w:rPr>
          <w:rFonts w:cs="Arial"/>
        </w:rPr>
        <w:lastRenderedPageBreak/>
        <w:t>Part A ‒ General terms and conditions</w:t>
      </w:r>
      <w:bookmarkEnd w:id="8"/>
    </w:p>
    <w:p w14:paraId="2CCD6F7C" w14:textId="77777777" w:rsidR="00CA23B4" w:rsidRPr="00483DE4" w:rsidRDefault="00CA23B4" w:rsidP="00CA23B4">
      <w:pPr>
        <w:pStyle w:val="0Textedebase"/>
      </w:pPr>
    </w:p>
    <w:p w14:paraId="603AB8AB" w14:textId="77777777" w:rsidR="00CA23B4" w:rsidRPr="00483DE4" w:rsidRDefault="00CA23B4" w:rsidP="00CA23B4">
      <w:pPr>
        <w:pStyle w:val="Heading1"/>
        <w:rPr>
          <w:rFonts w:cs="Arial"/>
        </w:rPr>
      </w:pPr>
      <w:bookmarkStart w:id="11" w:name="_Toc84248054"/>
      <w:r w:rsidRPr="00483DE4">
        <w:rPr>
          <w:rFonts w:cs="Arial"/>
        </w:rPr>
        <w:t>I.</w:t>
      </w:r>
      <w:r w:rsidRPr="00483DE4">
        <w:rPr>
          <w:rFonts w:cs="Arial"/>
        </w:rPr>
        <w:tab/>
        <w:t>Definitions</w:t>
      </w:r>
      <w:bookmarkEnd w:id="11"/>
    </w:p>
    <w:p w14:paraId="47CB630B" w14:textId="77777777" w:rsidR="00372647" w:rsidRPr="00483DE4" w:rsidRDefault="00372647" w:rsidP="00372647">
      <w:pPr>
        <w:pStyle w:val="0Textedebase"/>
        <w:rPr>
          <w:rFonts w:cs="Arial"/>
        </w:rPr>
      </w:pPr>
    </w:p>
    <w:p w14:paraId="60A37E8D" w14:textId="77777777" w:rsidR="0044357A" w:rsidRPr="00483DE4" w:rsidRDefault="0044357A" w:rsidP="00CA23B4">
      <w:pPr>
        <w:pStyle w:val="Heading2"/>
        <w:widowControl w:val="0"/>
        <w:rPr>
          <w:rFonts w:cs="Arial"/>
          <w:i w:val="0"/>
          <w:iCs w:val="0"/>
        </w:rPr>
      </w:pPr>
      <w:bookmarkStart w:id="12" w:name="_Toc84248055"/>
      <w:bookmarkEnd w:id="9"/>
      <w:bookmarkEnd w:id="10"/>
      <w:r w:rsidRPr="00483DE4">
        <w:rPr>
          <w:rFonts w:cs="Arial"/>
          <w:i w:val="0"/>
          <w:iCs w:val="0"/>
        </w:rPr>
        <w:t>Article 1</w:t>
      </w:r>
      <w:bookmarkEnd w:id="12"/>
      <w:r w:rsidRPr="00483DE4">
        <w:rPr>
          <w:rFonts w:cs="Arial"/>
          <w:i w:val="0"/>
          <w:iCs w:val="0"/>
        </w:rPr>
        <w:t xml:space="preserve"> </w:t>
      </w:r>
    </w:p>
    <w:p w14:paraId="7B3AD417" w14:textId="77777777" w:rsidR="00CA23B4" w:rsidRPr="00483DE4" w:rsidRDefault="00CA23B4" w:rsidP="0008761A">
      <w:pPr>
        <w:pStyle w:val="0Textedebase"/>
      </w:pPr>
      <w:r w:rsidRPr="00483DE4">
        <w:t>Definitions</w:t>
      </w:r>
    </w:p>
    <w:p w14:paraId="1AE773A3" w14:textId="77777777" w:rsidR="00372647" w:rsidRPr="00483DE4" w:rsidRDefault="00372647" w:rsidP="00372647">
      <w:pPr>
        <w:rPr>
          <w:rFonts w:cs="Arial"/>
        </w:rPr>
      </w:pPr>
    </w:p>
    <w:p w14:paraId="3C4C02AA" w14:textId="77777777" w:rsidR="00CA23B4" w:rsidRPr="00483DE4" w:rsidRDefault="00CA23B4" w:rsidP="00372647">
      <w:pPr>
        <w:rPr>
          <w:rFonts w:cs="Arial"/>
        </w:rPr>
      </w:pPr>
      <w:r w:rsidRPr="00483DE4">
        <w:rPr>
          <w:rFonts w:cs="Arial"/>
        </w:rPr>
        <w:t>As used in this Agreement, the terms stated below are to be interpreted as follows:</w:t>
      </w:r>
    </w:p>
    <w:p w14:paraId="4B0F146A" w14:textId="77777777" w:rsidR="000B3CD7" w:rsidRPr="00483DE4" w:rsidRDefault="000B3CD7" w:rsidP="001641A9">
      <w:pPr>
        <w:pStyle w:val="1Premierretrait"/>
        <w:numPr>
          <w:ilvl w:val="0"/>
          <w:numId w:val="0"/>
        </w:numPr>
        <w:spacing w:before="0"/>
        <w:ind w:left="567" w:hanging="567"/>
      </w:pPr>
    </w:p>
    <w:p w14:paraId="1C8F0C7D" w14:textId="77777777" w:rsidR="00CA23B4" w:rsidRPr="00483DE4" w:rsidRDefault="00CA23B4" w:rsidP="001641A9">
      <w:pPr>
        <w:pStyle w:val="1Premierretrait"/>
        <w:numPr>
          <w:ilvl w:val="0"/>
          <w:numId w:val="0"/>
        </w:numPr>
        <w:spacing w:before="0"/>
      </w:pPr>
      <w:r w:rsidRPr="00483DE4">
        <w:t>1</w:t>
      </w:r>
      <w:r w:rsidRPr="00483DE4">
        <w:tab/>
        <w:t>Acceptance: Point of time at which the Carrier formally agrees to provide the service in accordance with this Agreement, confirmed by the proof of acceptance provided by the Carrier to the Principal or the designated operator (DO) of origin.</w:t>
      </w:r>
    </w:p>
    <w:p w14:paraId="36DED30E" w14:textId="77777777" w:rsidR="000B3CD7" w:rsidRPr="00483DE4" w:rsidRDefault="000B3CD7" w:rsidP="001641A9">
      <w:pPr>
        <w:pStyle w:val="1Premierretrait"/>
        <w:numPr>
          <w:ilvl w:val="0"/>
          <w:numId w:val="0"/>
        </w:numPr>
        <w:spacing w:before="0"/>
        <w:ind w:left="567" w:hanging="567"/>
      </w:pPr>
    </w:p>
    <w:p w14:paraId="1D538A0B" w14:textId="77777777" w:rsidR="00CA23B4" w:rsidRPr="00483DE4" w:rsidRDefault="00CA23B4" w:rsidP="001641A9">
      <w:pPr>
        <w:pStyle w:val="1Premierretrait"/>
        <w:numPr>
          <w:ilvl w:val="0"/>
          <w:numId w:val="0"/>
        </w:numPr>
        <w:spacing w:before="0"/>
      </w:pPr>
      <w:r w:rsidRPr="00483DE4">
        <w:t>2</w:t>
      </w:r>
      <w:r w:rsidRPr="00483DE4">
        <w:tab/>
        <w:t>Acts of the UPU: The international treaties referred to in the UPU Constitution (including, without limita</w:t>
      </w:r>
      <w:r w:rsidR="00F927C4" w:rsidRPr="00483DE4">
        <w:softHyphen/>
      </w:r>
      <w:r w:rsidRPr="00483DE4">
        <w:t xml:space="preserve">tion, the Universal Postal Convention and its Regulations), which may be found at </w:t>
      </w:r>
      <w:hyperlink r:id="rId12" w:history="1">
        <w:r w:rsidR="0044357A" w:rsidRPr="00483DE4">
          <w:t>www.upu.int/en/</w:t>
        </w:r>
        <w:r w:rsidR="0044357A" w:rsidRPr="00483DE4">
          <w:br/>
          <w:t>Universal-Postal-Union/About-UPU/Acts</w:t>
        </w:r>
      </w:hyperlink>
    </w:p>
    <w:p w14:paraId="28E38630" w14:textId="77777777" w:rsidR="000B3CD7" w:rsidRPr="00483DE4" w:rsidRDefault="000B3CD7" w:rsidP="001641A9">
      <w:pPr>
        <w:pStyle w:val="1Premierretrait"/>
        <w:numPr>
          <w:ilvl w:val="0"/>
          <w:numId w:val="0"/>
        </w:numPr>
        <w:spacing w:before="0"/>
        <w:ind w:left="567" w:hanging="567"/>
      </w:pPr>
    </w:p>
    <w:p w14:paraId="3B9FB023" w14:textId="77777777" w:rsidR="00CA23B4" w:rsidRPr="00483DE4" w:rsidRDefault="00CA23B4" w:rsidP="001641A9">
      <w:pPr>
        <w:pStyle w:val="1Premierretrait"/>
        <w:numPr>
          <w:ilvl w:val="0"/>
          <w:numId w:val="0"/>
        </w:numPr>
        <w:spacing w:before="0"/>
        <w:ind w:left="567" w:hanging="567"/>
      </w:pPr>
      <w:r w:rsidRPr="00483DE4">
        <w:t>3</w:t>
      </w:r>
      <w:r w:rsidRPr="00483DE4">
        <w:tab/>
        <w:t>Agent</w:t>
      </w:r>
      <w:r w:rsidR="000A016D" w:rsidRPr="00483DE4">
        <w:t>:</w:t>
      </w:r>
    </w:p>
    <w:p w14:paraId="7834FA3D" w14:textId="77777777" w:rsidR="00CA23B4" w:rsidRPr="00483DE4" w:rsidRDefault="00CA23B4" w:rsidP="001641A9">
      <w:pPr>
        <w:pStyle w:val="2Deuximeretrait"/>
        <w:numPr>
          <w:ilvl w:val="0"/>
          <w:numId w:val="0"/>
        </w:numPr>
        <w:ind w:left="567" w:hanging="567"/>
      </w:pPr>
      <w:r w:rsidRPr="00483DE4">
        <w:t>3.1</w:t>
      </w:r>
      <w:r w:rsidRPr="00483DE4">
        <w:tab/>
        <w:t>Representative of the Carrier, including the ground handler performing duty on behalf of the Carrier at the airport of destination and, if relevant, at the airport of transhipment.</w:t>
      </w:r>
    </w:p>
    <w:p w14:paraId="2370F9F6" w14:textId="77777777" w:rsidR="00CA23B4" w:rsidRPr="00483DE4" w:rsidRDefault="00CA23B4" w:rsidP="001641A9">
      <w:pPr>
        <w:pStyle w:val="2Deuximeretrait"/>
        <w:numPr>
          <w:ilvl w:val="0"/>
          <w:numId w:val="0"/>
        </w:numPr>
        <w:ind w:left="567" w:hanging="567"/>
      </w:pPr>
      <w:r w:rsidRPr="00483DE4">
        <w:t>3.2</w:t>
      </w:r>
      <w:r w:rsidRPr="00483DE4">
        <w:tab/>
        <w:t>Representative of the Principal at the airport of destination, as indicated by the Principal to the Carrier.</w:t>
      </w:r>
    </w:p>
    <w:p w14:paraId="40321953" w14:textId="77777777" w:rsidR="000B3CD7" w:rsidRPr="00483DE4" w:rsidRDefault="000B3CD7" w:rsidP="001641A9">
      <w:pPr>
        <w:pStyle w:val="1Premierretrait"/>
        <w:numPr>
          <w:ilvl w:val="0"/>
          <w:numId w:val="0"/>
        </w:numPr>
        <w:spacing w:before="0"/>
        <w:ind w:left="567" w:hanging="567"/>
      </w:pPr>
    </w:p>
    <w:p w14:paraId="5D025F84" w14:textId="77777777" w:rsidR="00CA23B4" w:rsidRPr="00483DE4" w:rsidRDefault="00CA23B4" w:rsidP="001641A9">
      <w:pPr>
        <w:pStyle w:val="1Premierretrait"/>
        <w:numPr>
          <w:ilvl w:val="0"/>
          <w:numId w:val="0"/>
        </w:numPr>
        <w:spacing w:before="0"/>
        <w:ind w:left="567" w:hanging="567"/>
      </w:pPr>
      <w:r w:rsidRPr="00483DE4">
        <w:t>4</w:t>
      </w:r>
      <w:r w:rsidRPr="00483DE4">
        <w:tab/>
        <w:t>Airmail: Items conveyed by air with priority.</w:t>
      </w:r>
    </w:p>
    <w:p w14:paraId="3F17270A" w14:textId="77777777" w:rsidR="000B3CD7" w:rsidRPr="00483DE4" w:rsidRDefault="000B3CD7" w:rsidP="001641A9">
      <w:pPr>
        <w:pStyle w:val="1Premierretrait"/>
        <w:numPr>
          <w:ilvl w:val="0"/>
          <w:numId w:val="0"/>
        </w:numPr>
        <w:spacing w:before="0"/>
        <w:ind w:left="567" w:hanging="567"/>
      </w:pPr>
    </w:p>
    <w:p w14:paraId="76418D89" w14:textId="77777777" w:rsidR="00CA23B4" w:rsidRPr="00483DE4" w:rsidRDefault="00CA23B4" w:rsidP="001641A9">
      <w:pPr>
        <w:pStyle w:val="1Premierretrait"/>
        <w:numPr>
          <w:ilvl w:val="0"/>
          <w:numId w:val="0"/>
        </w:numPr>
        <w:spacing w:before="0"/>
        <w:ind w:left="567" w:hanging="567"/>
      </w:pPr>
      <w:r w:rsidRPr="00483DE4">
        <w:t>5</w:t>
      </w:r>
      <w:r w:rsidRPr="00483DE4">
        <w:tab/>
        <w:t xml:space="preserve">Airmail routeings: All routes and schedules for the transportation of mail by the Carrier. </w:t>
      </w:r>
    </w:p>
    <w:p w14:paraId="4BDFB7FB" w14:textId="77777777" w:rsidR="000B3CD7" w:rsidRPr="00483DE4" w:rsidRDefault="000B3CD7" w:rsidP="001641A9">
      <w:pPr>
        <w:pStyle w:val="1Premierretrait"/>
        <w:numPr>
          <w:ilvl w:val="0"/>
          <w:numId w:val="0"/>
        </w:numPr>
        <w:spacing w:before="0"/>
        <w:ind w:left="567" w:hanging="567"/>
      </w:pPr>
    </w:p>
    <w:p w14:paraId="60A1F1B9" w14:textId="77777777" w:rsidR="00CA23B4" w:rsidRPr="00483DE4" w:rsidRDefault="00CA23B4" w:rsidP="001641A9">
      <w:pPr>
        <w:pStyle w:val="1Premierretrait"/>
        <w:numPr>
          <w:ilvl w:val="0"/>
          <w:numId w:val="0"/>
        </w:numPr>
        <w:spacing w:before="0"/>
      </w:pPr>
      <w:r w:rsidRPr="00483DE4">
        <w:t>6</w:t>
      </w:r>
      <w:r w:rsidRPr="00483DE4">
        <w:tab/>
        <w:t>Basic airmail conveyance rate (BACR): Rate applicable for the transportation of mail by Carriers on behalf of DOs in the absence of any specific agreement of the latter on a rate. The BACR is calculated yearly by the UPU International Bureau and approved by the UPU Postal Operations Council. It is based on International Airline Financial Statistics prepared by the International Civil Aviation Organization (ICAO).</w:t>
      </w:r>
    </w:p>
    <w:p w14:paraId="3FC3225F" w14:textId="77777777" w:rsidR="000B3CD7" w:rsidRPr="00483DE4" w:rsidRDefault="000B3CD7" w:rsidP="001641A9">
      <w:pPr>
        <w:pStyle w:val="1Premierretrait"/>
        <w:numPr>
          <w:ilvl w:val="0"/>
          <w:numId w:val="0"/>
        </w:numPr>
        <w:spacing w:before="0"/>
        <w:ind w:left="567" w:hanging="567"/>
      </w:pPr>
    </w:p>
    <w:p w14:paraId="3C0A5A06" w14:textId="77777777" w:rsidR="00CA23B4" w:rsidRPr="00483DE4" w:rsidRDefault="00CA23B4" w:rsidP="001641A9">
      <w:pPr>
        <w:pStyle w:val="1Premierretrait"/>
        <w:numPr>
          <w:ilvl w:val="0"/>
          <w:numId w:val="0"/>
        </w:numPr>
        <w:spacing w:before="0"/>
      </w:pPr>
      <w:r w:rsidRPr="00483DE4">
        <w:t>7</w:t>
      </w:r>
      <w:r w:rsidRPr="00483DE4">
        <w:tab/>
        <w:t xml:space="preserve">CARDIT: EDI message sent from a DO originating a consignment to a Carrier that is going to transport that consignment. </w:t>
      </w:r>
    </w:p>
    <w:p w14:paraId="742C64E7" w14:textId="77777777" w:rsidR="000B3CD7" w:rsidRPr="00483DE4" w:rsidRDefault="000B3CD7" w:rsidP="001641A9">
      <w:pPr>
        <w:pStyle w:val="1Premierretrait"/>
        <w:numPr>
          <w:ilvl w:val="0"/>
          <w:numId w:val="0"/>
        </w:numPr>
        <w:spacing w:before="0"/>
        <w:ind w:left="567" w:hanging="567"/>
      </w:pPr>
    </w:p>
    <w:p w14:paraId="6627F21E" w14:textId="77777777" w:rsidR="00CA23B4" w:rsidRPr="00483DE4" w:rsidRDefault="00CA23B4" w:rsidP="001641A9">
      <w:pPr>
        <w:pStyle w:val="1Premierretrait"/>
        <w:numPr>
          <w:ilvl w:val="0"/>
          <w:numId w:val="0"/>
        </w:numPr>
        <w:spacing w:before="0"/>
      </w:pPr>
      <w:r w:rsidRPr="00483DE4">
        <w:t>8</w:t>
      </w:r>
      <w:r w:rsidRPr="00483DE4">
        <w:tab/>
        <w:t xml:space="preserve">Consignment: A set of one or more receptacles of a particular mail category, using a common transport on a particular occasion, from a specific place of loading to a specific place of final destination. </w:t>
      </w:r>
    </w:p>
    <w:p w14:paraId="25806103" w14:textId="77777777" w:rsidR="000B3CD7" w:rsidRPr="00483DE4" w:rsidRDefault="000B3CD7" w:rsidP="001641A9">
      <w:pPr>
        <w:pStyle w:val="1Premierretrait"/>
        <w:numPr>
          <w:ilvl w:val="0"/>
          <w:numId w:val="0"/>
        </w:numPr>
        <w:spacing w:before="0"/>
        <w:ind w:left="567" w:hanging="567"/>
      </w:pPr>
    </w:p>
    <w:p w14:paraId="49166A16" w14:textId="1C673808" w:rsidR="00CA23B4" w:rsidRPr="00483DE4" w:rsidRDefault="00CA23B4" w:rsidP="00864599">
      <w:pPr>
        <w:pStyle w:val="1Premierretrait"/>
        <w:numPr>
          <w:ilvl w:val="0"/>
          <w:numId w:val="0"/>
        </w:numPr>
        <w:spacing w:before="0"/>
      </w:pPr>
      <w:r w:rsidRPr="00483DE4">
        <w:lastRenderedPageBreak/>
        <w:t>9</w:t>
      </w:r>
      <w:r w:rsidRPr="00483DE4">
        <w:tab/>
        <w:t xml:space="preserve">Critical handover time: The latest time at origin the mail has to be handed over to the Carrier or the latest time at destination the mail has to be delivered to </w:t>
      </w:r>
      <w:r w:rsidR="005A6070" w:rsidRPr="00483DE4">
        <w:t xml:space="preserve">the </w:t>
      </w:r>
      <w:r w:rsidR="00864599" w:rsidRPr="00483DE4">
        <w:t xml:space="preserve">DO </w:t>
      </w:r>
      <w:r w:rsidR="005A6070" w:rsidRPr="00483DE4">
        <w:t xml:space="preserve">in </w:t>
      </w:r>
      <w:r w:rsidR="00864599" w:rsidRPr="00483DE4">
        <w:t>the country of destination</w:t>
      </w:r>
      <w:r w:rsidRPr="00483DE4">
        <w:t>.</w:t>
      </w:r>
    </w:p>
    <w:p w14:paraId="7BF09818" w14:textId="77777777" w:rsidR="000B3CD7" w:rsidRPr="00483DE4" w:rsidRDefault="000B3CD7" w:rsidP="001641A9">
      <w:pPr>
        <w:pStyle w:val="1Premierretrait"/>
        <w:numPr>
          <w:ilvl w:val="0"/>
          <w:numId w:val="0"/>
        </w:numPr>
        <w:spacing w:before="0"/>
        <w:ind w:left="567" w:hanging="567"/>
      </w:pPr>
    </w:p>
    <w:p w14:paraId="5807C335" w14:textId="77777777" w:rsidR="00CA23B4" w:rsidRPr="00483DE4" w:rsidRDefault="00CA23B4" w:rsidP="001641A9">
      <w:pPr>
        <w:pStyle w:val="1Premierretrait"/>
        <w:numPr>
          <w:ilvl w:val="0"/>
          <w:numId w:val="0"/>
        </w:numPr>
        <w:spacing w:before="0"/>
      </w:pPr>
      <w:r w:rsidRPr="00483DE4">
        <w:t>10</w:t>
      </w:r>
      <w:r w:rsidRPr="00483DE4">
        <w:tab/>
        <w:t xml:space="preserve">Dangerous goods: The articles covered by the </w:t>
      </w:r>
      <w:r w:rsidR="00F927C4" w:rsidRPr="00483DE4">
        <w:t>“</w:t>
      </w:r>
      <w:r w:rsidRPr="00483DE4">
        <w:t>Recommendations on the Transport of Dangerous Goods</w:t>
      </w:r>
      <w:r w:rsidR="00F927C4" w:rsidRPr="00483DE4">
        <w:t>”</w:t>
      </w:r>
      <w:r w:rsidRPr="00483DE4">
        <w:t xml:space="preserve"> drawn up by the United Nations, with the exception of certain dangerous goods provided for in the existing UPU Regulations, the ICAO Technical Instructions, and the International Air Transport Association (IATA) Dangerous Goods Regulations shall be considered as dangerous goods.</w:t>
      </w:r>
    </w:p>
    <w:p w14:paraId="3CD8B713" w14:textId="77777777" w:rsidR="000B3CD7" w:rsidRPr="00483DE4" w:rsidRDefault="000B3CD7" w:rsidP="001641A9">
      <w:pPr>
        <w:pStyle w:val="1Premierretrait"/>
        <w:numPr>
          <w:ilvl w:val="0"/>
          <w:numId w:val="0"/>
        </w:numPr>
        <w:spacing w:before="0"/>
        <w:ind w:left="567" w:hanging="567"/>
      </w:pPr>
    </w:p>
    <w:p w14:paraId="60F4202D" w14:textId="77777777" w:rsidR="00CA23B4" w:rsidRPr="00483DE4" w:rsidRDefault="00CA23B4" w:rsidP="001641A9">
      <w:pPr>
        <w:pStyle w:val="1Premierretrait"/>
        <w:numPr>
          <w:ilvl w:val="0"/>
          <w:numId w:val="0"/>
        </w:numPr>
        <w:spacing w:before="0"/>
        <w:ind w:left="567" w:hanging="567"/>
      </w:pPr>
      <w:r w:rsidRPr="00483DE4">
        <w:t>11</w:t>
      </w:r>
      <w:r w:rsidRPr="00483DE4">
        <w:tab/>
        <w:t>Days: Full calendar days, including legal rest days and public holidays.</w:t>
      </w:r>
    </w:p>
    <w:p w14:paraId="10835B1B" w14:textId="77777777" w:rsidR="000B3CD7" w:rsidRPr="00483DE4" w:rsidRDefault="000B3CD7" w:rsidP="001641A9">
      <w:pPr>
        <w:pStyle w:val="1Premierretrait"/>
        <w:numPr>
          <w:ilvl w:val="0"/>
          <w:numId w:val="0"/>
        </w:numPr>
        <w:spacing w:before="0"/>
      </w:pPr>
    </w:p>
    <w:p w14:paraId="1A4ADED9" w14:textId="77777777" w:rsidR="00CA23B4" w:rsidRPr="00483DE4" w:rsidRDefault="00CA23B4" w:rsidP="001641A9">
      <w:pPr>
        <w:pStyle w:val="1Premierretrait"/>
        <w:numPr>
          <w:ilvl w:val="0"/>
          <w:numId w:val="0"/>
        </w:numPr>
        <w:spacing w:before="0"/>
      </w:pPr>
      <w:r w:rsidRPr="00483DE4">
        <w:t>12</w:t>
      </w:r>
      <w:r w:rsidRPr="00483DE4">
        <w:tab/>
        <w:t xml:space="preserve">Delivery: Handover of mail at the destination, confirmed by the proof of delivery. </w:t>
      </w:r>
    </w:p>
    <w:p w14:paraId="4553DB9C" w14:textId="77777777" w:rsidR="000B3CD7" w:rsidRPr="00483DE4" w:rsidRDefault="000B3CD7" w:rsidP="001641A9">
      <w:pPr>
        <w:pStyle w:val="1Premierretrait"/>
        <w:numPr>
          <w:ilvl w:val="0"/>
          <w:numId w:val="0"/>
        </w:numPr>
        <w:spacing w:before="0"/>
        <w:ind w:left="567" w:hanging="567"/>
      </w:pPr>
    </w:p>
    <w:p w14:paraId="3D1CD307" w14:textId="77777777" w:rsidR="00CA23B4" w:rsidRPr="00483DE4" w:rsidRDefault="00CA23B4" w:rsidP="001641A9">
      <w:pPr>
        <w:pStyle w:val="1Premierretrait"/>
        <w:numPr>
          <w:ilvl w:val="0"/>
          <w:numId w:val="0"/>
        </w:numPr>
        <w:spacing w:before="0"/>
      </w:pPr>
      <w:r w:rsidRPr="00483DE4">
        <w:t>13</w:t>
      </w:r>
      <w:r w:rsidRPr="00483DE4">
        <w:tab/>
        <w:t xml:space="preserve">Designated operator (DO): Any governmental or non-governmental entity officially designated by the member country to operate postal services and to fulfil the related obligations arising from the Acts of the UPU on its territory. </w:t>
      </w:r>
    </w:p>
    <w:p w14:paraId="15D887D7" w14:textId="77777777" w:rsidR="000B3CD7" w:rsidRPr="00483DE4" w:rsidRDefault="000B3CD7" w:rsidP="001641A9">
      <w:pPr>
        <w:pStyle w:val="1Premierretrait"/>
        <w:numPr>
          <w:ilvl w:val="0"/>
          <w:numId w:val="0"/>
        </w:numPr>
        <w:spacing w:before="0"/>
        <w:ind w:left="567" w:hanging="567"/>
      </w:pPr>
    </w:p>
    <w:p w14:paraId="2EE003D8" w14:textId="77777777" w:rsidR="00CA23B4" w:rsidRPr="00483DE4" w:rsidRDefault="00CA23B4" w:rsidP="001641A9">
      <w:pPr>
        <w:pStyle w:val="1Premierretrait"/>
        <w:numPr>
          <w:ilvl w:val="0"/>
          <w:numId w:val="0"/>
        </w:numPr>
        <w:spacing w:before="0"/>
      </w:pPr>
      <w:r w:rsidRPr="00483DE4">
        <w:t>14</w:t>
      </w:r>
      <w:r w:rsidRPr="00483DE4">
        <w:tab/>
        <w:t>Destination: Location, normally inside the airport, where the mail is handed over to the DO of destination by the Carrier.</w:t>
      </w:r>
    </w:p>
    <w:p w14:paraId="63004CE9" w14:textId="77777777" w:rsidR="000B3CD7" w:rsidRPr="00483DE4" w:rsidRDefault="000B3CD7" w:rsidP="001641A9">
      <w:pPr>
        <w:pStyle w:val="1Premierretrait"/>
        <w:numPr>
          <w:ilvl w:val="0"/>
          <w:numId w:val="0"/>
        </w:numPr>
        <w:spacing w:before="0"/>
        <w:ind w:left="567" w:hanging="567"/>
      </w:pPr>
    </w:p>
    <w:p w14:paraId="1D935F83" w14:textId="77777777" w:rsidR="00CA23B4" w:rsidRPr="00483DE4" w:rsidRDefault="00CA23B4" w:rsidP="001641A9">
      <w:pPr>
        <w:pStyle w:val="1Premierretrait"/>
        <w:numPr>
          <w:ilvl w:val="0"/>
          <w:numId w:val="0"/>
        </w:numPr>
        <w:spacing w:before="0"/>
      </w:pPr>
      <w:r w:rsidRPr="00483DE4">
        <w:t>15</w:t>
      </w:r>
      <w:r w:rsidRPr="00483DE4">
        <w:tab/>
        <w:t>Documents: Documents, including bag tags and labels, issued by the DO according to the UPU provi</w:t>
      </w:r>
      <w:r w:rsidR="00F927C4" w:rsidRPr="00483DE4">
        <w:softHyphen/>
      </w:r>
      <w:r w:rsidRPr="00483DE4">
        <w:t xml:space="preserve">sions and regulations (such as the CN 38 delivery bill for priority and EMS products, or the CN 41 delivery bill for surface airlifted mail products with deferred priority), which, </w:t>
      </w:r>
      <w:r w:rsidRPr="00483DE4">
        <w:rPr>
          <w:i/>
          <w:iCs/>
        </w:rPr>
        <w:t>prima facie</w:t>
      </w:r>
      <w:r w:rsidRPr="00483DE4">
        <w:t>, give evidence of the contract for the performance of services between the DO and the Carrier. The documents serve, inter alia, as manual proof of acceptance and delivery, as proof of transportation, and as a basis for final billing. If the Parties have agreed to paper-free transportation, all documents shall be replaced by EDI except for bag tags and labels.</w:t>
      </w:r>
    </w:p>
    <w:p w14:paraId="39C3E867" w14:textId="77777777" w:rsidR="000B3CD7" w:rsidRPr="00483DE4" w:rsidRDefault="000B3CD7" w:rsidP="001641A9">
      <w:pPr>
        <w:pStyle w:val="1Premierretrait"/>
        <w:numPr>
          <w:ilvl w:val="0"/>
          <w:numId w:val="0"/>
        </w:numPr>
        <w:spacing w:before="0"/>
        <w:ind w:left="567" w:hanging="567"/>
      </w:pPr>
    </w:p>
    <w:p w14:paraId="2BB779A8" w14:textId="77777777" w:rsidR="00CA23B4" w:rsidRPr="00483DE4" w:rsidRDefault="00CA23B4" w:rsidP="001641A9">
      <w:pPr>
        <w:pStyle w:val="1Premierretrait"/>
        <w:numPr>
          <w:ilvl w:val="0"/>
          <w:numId w:val="0"/>
        </w:numPr>
        <w:spacing w:before="0"/>
      </w:pPr>
      <w:r w:rsidRPr="00483DE4">
        <w:t>16</w:t>
      </w:r>
      <w:r w:rsidRPr="00483DE4">
        <w:tab/>
        <w:t>Electronic data interchange (EDI): The exchange of information messages (e.g. CARDIT and RESDIT) as specified in the latest version of the UPU EDI Messaging Standards publication.</w:t>
      </w:r>
    </w:p>
    <w:p w14:paraId="38C2EB63" w14:textId="77777777" w:rsidR="000B3CD7" w:rsidRPr="00483DE4" w:rsidRDefault="000B3CD7" w:rsidP="001641A9">
      <w:pPr>
        <w:pStyle w:val="1Premierretrait"/>
        <w:numPr>
          <w:ilvl w:val="0"/>
          <w:numId w:val="0"/>
        </w:numPr>
        <w:spacing w:before="0"/>
        <w:ind w:left="567" w:hanging="567"/>
      </w:pPr>
    </w:p>
    <w:p w14:paraId="28CD0823" w14:textId="77777777" w:rsidR="00CA23B4" w:rsidRPr="00483DE4" w:rsidRDefault="00CA23B4" w:rsidP="001641A9">
      <w:pPr>
        <w:pStyle w:val="1Premierretrait"/>
        <w:numPr>
          <w:ilvl w:val="0"/>
          <w:numId w:val="0"/>
        </w:numPr>
        <w:spacing w:before="0"/>
      </w:pPr>
      <w:r w:rsidRPr="00483DE4">
        <w:t>17</w:t>
      </w:r>
      <w:r w:rsidRPr="00483DE4">
        <w:tab/>
        <w:t>Express Mail Service (EMS): A postal express service for documents and merchandise, which whenever possible will be the quickest postal service by physical means. This service may be provided on the basis of the EMS Standard Multilateral Agreement or by bilateral agreement.</w:t>
      </w:r>
    </w:p>
    <w:p w14:paraId="5CBDF204" w14:textId="77777777" w:rsidR="000B3CD7" w:rsidRPr="00483DE4" w:rsidRDefault="000B3CD7" w:rsidP="001641A9">
      <w:pPr>
        <w:pStyle w:val="1Premierretrait"/>
        <w:numPr>
          <w:ilvl w:val="0"/>
          <w:numId w:val="0"/>
        </w:numPr>
        <w:spacing w:before="0"/>
        <w:ind w:left="567" w:hanging="567"/>
      </w:pPr>
    </w:p>
    <w:p w14:paraId="7DFA7258" w14:textId="77777777" w:rsidR="00CA23B4" w:rsidRPr="00483DE4" w:rsidRDefault="00CA23B4" w:rsidP="001641A9">
      <w:pPr>
        <w:pStyle w:val="1Premierretrait"/>
        <w:numPr>
          <w:ilvl w:val="0"/>
          <w:numId w:val="0"/>
        </w:numPr>
        <w:spacing w:before="0"/>
        <w:ind w:left="567" w:hanging="567"/>
      </w:pPr>
      <w:r w:rsidRPr="00483DE4">
        <w:t>18</w:t>
      </w:r>
      <w:r w:rsidRPr="00483DE4">
        <w:tab/>
        <w:t>Handover: Transfer of control/custody of mail by one Party to another Party.</w:t>
      </w:r>
    </w:p>
    <w:p w14:paraId="0C019395" w14:textId="77777777" w:rsidR="00CA23B4" w:rsidRPr="00483DE4" w:rsidRDefault="00CA23B4" w:rsidP="001641A9">
      <w:pPr>
        <w:pStyle w:val="2Deuximeretrait"/>
        <w:numPr>
          <w:ilvl w:val="0"/>
          <w:numId w:val="0"/>
        </w:numPr>
        <w:ind w:left="567" w:hanging="567"/>
      </w:pPr>
      <w:r w:rsidRPr="00483DE4">
        <w:t>18.1</w:t>
      </w:r>
      <w:r w:rsidRPr="00483DE4">
        <w:tab/>
        <w:t>Accepted: Acceptance of the mail by the Carrier for transportation, which takes over its custody from the Principal.</w:t>
      </w:r>
    </w:p>
    <w:p w14:paraId="3387671D" w14:textId="77777777" w:rsidR="00CA23B4" w:rsidRPr="00483DE4" w:rsidRDefault="00CA23B4" w:rsidP="001641A9">
      <w:pPr>
        <w:pStyle w:val="2Deuximeretrait"/>
        <w:numPr>
          <w:ilvl w:val="0"/>
          <w:numId w:val="0"/>
        </w:numPr>
        <w:ind w:left="567" w:hanging="567"/>
      </w:pPr>
      <w:r w:rsidRPr="00483DE4">
        <w:t>18.2</w:t>
      </w:r>
      <w:r w:rsidRPr="00483DE4">
        <w:tab/>
        <w:t>Delivered: Delivery of the mail transported by the Carrier to the DO of the country of destination.</w:t>
      </w:r>
    </w:p>
    <w:p w14:paraId="6C8B8EE9" w14:textId="77777777" w:rsidR="000B3CD7" w:rsidRPr="00483DE4" w:rsidRDefault="000B3CD7" w:rsidP="001641A9">
      <w:pPr>
        <w:pStyle w:val="1Premierretrait"/>
        <w:numPr>
          <w:ilvl w:val="0"/>
          <w:numId w:val="0"/>
        </w:numPr>
        <w:spacing w:before="0"/>
        <w:ind w:left="567" w:hanging="567"/>
      </w:pPr>
    </w:p>
    <w:p w14:paraId="40F67682" w14:textId="77777777" w:rsidR="00CA23B4" w:rsidRPr="00483DE4" w:rsidRDefault="00CA23B4" w:rsidP="001641A9">
      <w:pPr>
        <w:pStyle w:val="1Premierretrait"/>
        <w:numPr>
          <w:ilvl w:val="0"/>
          <w:numId w:val="0"/>
        </w:numPr>
        <w:spacing w:before="0"/>
      </w:pPr>
      <w:r w:rsidRPr="00483DE4">
        <w:t>19</w:t>
      </w:r>
      <w:r w:rsidRPr="00483DE4">
        <w:tab/>
        <w:t>International Air Transport Association (IATA): A trade association for the world</w:t>
      </w:r>
      <w:r w:rsidR="00F927C4" w:rsidRPr="00483DE4">
        <w:t>’</w:t>
      </w:r>
      <w:r w:rsidRPr="00483DE4">
        <w:t>s airlines, whose mis</w:t>
      </w:r>
      <w:r w:rsidR="00F927C4" w:rsidRPr="00483DE4">
        <w:softHyphen/>
      </w:r>
      <w:r w:rsidRPr="00483DE4">
        <w:t>sion is to represent, lead and serve the airline industry.</w:t>
      </w:r>
    </w:p>
    <w:p w14:paraId="4A2D286D" w14:textId="77777777" w:rsidR="000B3CD7" w:rsidRPr="00483DE4" w:rsidRDefault="000B3CD7" w:rsidP="001641A9">
      <w:pPr>
        <w:pStyle w:val="1Premierretrait"/>
        <w:numPr>
          <w:ilvl w:val="0"/>
          <w:numId w:val="0"/>
        </w:numPr>
        <w:spacing w:before="0"/>
        <w:ind w:left="567" w:hanging="567"/>
      </w:pPr>
    </w:p>
    <w:p w14:paraId="4174B736" w14:textId="77777777" w:rsidR="00CA23B4" w:rsidRPr="00483DE4" w:rsidRDefault="00CA23B4" w:rsidP="001641A9">
      <w:pPr>
        <w:pStyle w:val="1Premierretrait"/>
        <w:numPr>
          <w:ilvl w:val="0"/>
          <w:numId w:val="0"/>
        </w:numPr>
        <w:spacing w:before="0"/>
        <w:ind w:left="567" w:hanging="567"/>
      </w:pPr>
      <w:r w:rsidRPr="00483DE4">
        <w:t>20</w:t>
      </w:r>
      <w:r w:rsidRPr="00483DE4">
        <w:tab/>
        <w:t>IATA season:</w:t>
      </w:r>
    </w:p>
    <w:p w14:paraId="35A575C0" w14:textId="77777777" w:rsidR="00CA23B4" w:rsidRPr="00483DE4" w:rsidRDefault="00CA23B4" w:rsidP="001641A9">
      <w:pPr>
        <w:pStyle w:val="2Deuximeretrait"/>
        <w:numPr>
          <w:ilvl w:val="0"/>
          <w:numId w:val="0"/>
        </w:numPr>
        <w:ind w:left="567" w:hanging="567"/>
      </w:pPr>
      <w:r w:rsidRPr="00483DE4">
        <w:t>20.1</w:t>
      </w:r>
      <w:r w:rsidRPr="00483DE4">
        <w:tab/>
        <w:t>The IATA summer season starts on the last Sunday of March and ends on the last Saturday of October.</w:t>
      </w:r>
    </w:p>
    <w:p w14:paraId="27A30624" w14:textId="77777777" w:rsidR="00CA23B4" w:rsidRPr="00483DE4" w:rsidRDefault="00CA23B4" w:rsidP="001641A9">
      <w:pPr>
        <w:pStyle w:val="2Deuximeretrait"/>
        <w:numPr>
          <w:ilvl w:val="0"/>
          <w:numId w:val="0"/>
        </w:numPr>
        <w:ind w:left="567" w:hanging="567"/>
      </w:pPr>
      <w:r w:rsidRPr="00483DE4">
        <w:t>20.2</w:t>
      </w:r>
      <w:r w:rsidRPr="00483DE4">
        <w:tab/>
        <w:t>The IATA winter season starts on the last Sunday of October and ends on the last Saturday of March.</w:t>
      </w:r>
    </w:p>
    <w:p w14:paraId="342F602E" w14:textId="77777777" w:rsidR="000B3CD7" w:rsidRPr="00483DE4" w:rsidRDefault="000B3CD7" w:rsidP="001641A9">
      <w:pPr>
        <w:pStyle w:val="1Premierretrait"/>
        <w:numPr>
          <w:ilvl w:val="0"/>
          <w:numId w:val="0"/>
        </w:numPr>
        <w:spacing w:before="0"/>
        <w:ind w:left="567" w:hanging="567"/>
      </w:pPr>
    </w:p>
    <w:p w14:paraId="720D3EF8" w14:textId="70A732E2" w:rsidR="00CA23B4" w:rsidRPr="00483DE4" w:rsidRDefault="00CA23B4" w:rsidP="001641A9">
      <w:pPr>
        <w:pStyle w:val="1Premierretrait"/>
        <w:numPr>
          <w:ilvl w:val="0"/>
          <w:numId w:val="0"/>
        </w:numPr>
        <w:spacing w:before="0"/>
      </w:pPr>
      <w:r w:rsidRPr="00483DE4">
        <w:t>21</w:t>
      </w:r>
      <w:r w:rsidRPr="00483DE4">
        <w:tab/>
        <w:t>Mail: All postal receptacles as defined in the Universal Postal Convention. The mail transported shall be divided into priority mail or surface airlifted mail conveyed by air with reduced priority. Any articles lodged on the documents are classified as mail. Non-postal cargo or goods which are referred to in the Chicago Convention 1944, Warsaw Convention 1929, Montreal Convention 1999 or any related Protocol or Convention are excluded.</w:t>
      </w:r>
      <w:r w:rsidR="00BB795D" w:rsidRPr="00483DE4">
        <w:t xml:space="preserve"> </w:t>
      </w:r>
      <w:r w:rsidRPr="00483DE4">
        <w:t>Mails are classed as:</w:t>
      </w:r>
    </w:p>
    <w:p w14:paraId="0135B1B9" w14:textId="77777777" w:rsidR="00CA23B4" w:rsidRPr="00483DE4" w:rsidRDefault="00CA23B4" w:rsidP="001641A9">
      <w:pPr>
        <w:pStyle w:val="2Deuximeretrait"/>
        <w:numPr>
          <w:ilvl w:val="0"/>
          <w:numId w:val="0"/>
        </w:numPr>
        <w:ind w:left="567" w:hanging="567"/>
      </w:pPr>
      <w:r w:rsidRPr="00483DE4">
        <w:t>21.1</w:t>
      </w:r>
      <w:r w:rsidRPr="00483DE4">
        <w:tab/>
      </w:r>
      <w:r w:rsidR="00F927C4" w:rsidRPr="00483DE4">
        <w:t>“</w:t>
      </w:r>
      <w:r w:rsidRPr="00483DE4">
        <w:t>Airmails</w:t>
      </w:r>
      <w:r w:rsidR="00F927C4" w:rsidRPr="00483DE4">
        <w:t>”</w:t>
      </w:r>
      <w:r w:rsidRPr="00483DE4">
        <w:t xml:space="preserve"> which are conveyed by air with priority. Airmails may contain airmail items and priority items.</w:t>
      </w:r>
    </w:p>
    <w:p w14:paraId="03EFC2FA" w14:textId="77777777" w:rsidR="00CA23B4" w:rsidRPr="00483DE4" w:rsidRDefault="00CA23B4" w:rsidP="001641A9">
      <w:pPr>
        <w:pStyle w:val="2Deuximeretrait"/>
        <w:numPr>
          <w:ilvl w:val="0"/>
          <w:numId w:val="0"/>
        </w:numPr>
        <w:ind w:left="567" w:hanging="567"/>
      </w:pPr>
      <w:r w:rsidRPr="00483DE4">
        <w:t>21.2</w:t>
      </w:r>
      <w:r w:rsidRPr="00483DE4">
        <w:tab/>
      </w:r>
      <w:r w:rsidR="00F927C4" w:rsidRPr="00483DE4">
        <w:t>“</w:t>
      </w:r>
      <w:r w:rsidRPr="00483DE4">
        <w:t>Priority mails</w:t>
      </w:r>
      <w:r w:rsidR="00F927C4" w:rsidRPr="00483DE4">
        <w:t>”</w:t>
      </w:r>
      <w:r w:rsidRPr="00483DE4">
        <w:t xml:space="preserve"> which are conveyed by surface but which have the same priority as airmails. Priority mails may contain priority items and airmail items.</w:t>
      </w:r>
    </w:p>
    <w:p w14:paraId="2017B037" w14:textId="77777777" w:rsidR="00CA23B4" w:rsidRPr="00483DE4" w:rsidRDefault="00CA23B4" w:rsidP="001641A9">
      <w:pPr>
        <w:pStyle w:val="2Deuximeretrait"/>
        <w:numPr>
          <w:ilvl w:val="0"/>
          <w:numId w:val="0"/>
        </w:numPr>
        <w:ind w:left="567" w:hanging="567"/>
      </w:pPr>
      <w:r w:rsidRPr="00483DE4">
        <w:t>21.3</w:t>
      </w:r>
      <w:r w:rsidRPr="00483DE4">
        <w:tab/>
      </w:r>
      <w:r w:rsidR="00F927C4" w:rsidRPr="00483DE4">
        <w:t>“</w:t>
      </w:r>
      <w:r w:rsidRPr="00483DE4">
        <w:t>Surface airlifted (S.A.L.) mails</w:t>
      </w:r>
      <w:r w:rsidR="00F927C4" w:rsidRPr="00483DE4">
        <w:t>”</w:t>
      </w:r>
      <w:r w:rsidRPr="00483DE4">
        <w:t xml:space="preserve"> which contain S.A.L. items and non-priority items.</w:t>
      </w:r>
    </w:p>
    <w:p w14:paraId="47CFE037" w14:textId="77777777" w:rsidR="00CA23B4" w:rsidRPr="00483DE4" w:rsidRDefault="00CA23B4" w:rsidP="001641A9">
      <w:pPr>
        <w:pStyle w:val="2Deuximeretrait"/>
        <w:numPr>
          <w:ilvl w:val="0"/>
          <w:numId w:val="0"/>
        </w:numPr>
        <w:ind w:left="567" w:hanging="567"/>
      </w:pPr>
      <w:r w:rsidRPr="00483DE4">
        <w:t>21.4</w:t>
      </w:r>
      <w:r w:rsidRPr="00483DE4">
        <w:tab/>
      </w:r>
      <w:r w:rsidR="00F927C4" w:rsidRPr="00483DE4">
        <w:t>“</w:t>
      </w:r>
      <w:r w:rsidRPr="00483DE4">
        <w:t>Surface mails</w:t>
      </w:r>
      <w:r w:rsidR="00F927C4" w:rsidRPr="00483DE4">
        <w:t>”</w:t>
      </w:r>
      <w:r w:rsidRPr="00483DE4">
        <w:t xml:space="preserve"> which contain surface Mail and non-priority items.</w:t>
      </w:r>
    </w:p>
    <w:p w14:paraId="0CD97B4F" w14:textId="77777777" w:rsidR="000B3CD7" w:rsidRPr="00483DE4" w:rsidRDefault="000B3CD7" w:rsidP="001641A9">
      <w:pPr>
        <w:pStyle w:val="1Premierretrait"/>
        <w:numPr>
          <w:ilvl w:val="0"/>
          <w:numId w:val="0"/>
        </w:numPr>
        <w:spacing w:before="0"/>
      </w:pPr>
    </w:p>
    <w:p w14:paraId="0E5C2EEA" w14:textId="77777777" w:rsidR="00CA23B4" w:rsidRPr="00483DE4" w:rsidRDefault="00CA23B4" w:rsidP="001641A9">
      <w:pPr>
        <w:pStyle w:val="1Premierretrait"/>
        <w:numPr>
          <w:ilvl w:val="0"/>
          <w:numId w:val="0"/>
        </w:numPr>
        <w:spacing w:before="0"/>
      </w:pPr>
      <w:r w:rsidRPr="00483DE4">
        <w:t>22</w:t>
      </w:r>
      <w:r w:rsidRPr="00483DE4">
        <w:tab/>
        <w:t>Non-priority item: Item for which the sender has chosen a lower rate, implying a longer delivery time.</w:t>
      </w:r>
    </w:p>
    <w:p w14:paraId="018076BE" w14:textId="77777777" w:rsidR="000B3CD7" w:rsidRPr="00483DE4" w:rsidRDefault="000B3CD7" w:rsidP="001641A9">
      <w:pPr>
        <w:pStyle w:val="1Premierretrait"/>
        <w:numPr>
          <w:ilvl w:val="0"/>
          <w:numId w:val="0"/>
        </w:numPr>
        <w:spacing w:before="0"/>
        <w:ind w:left="567" w:hanging="567"/>
      </w:pPr>
    </w:p>
    <w:p w14:paraId="3857FF30" w14:textId="77777777" w:rsidR="00CA23B4" w:rsidRPr="00483DE4" w:rsidRDefault="00CA23B4" w:rsidP="001641A9">
      <w:pPr>
        <w:pStyle w:val="1Premierretrait"/>
        <w:numPr>
          <w:ilvl w:val="0"/>
          <w:numId w:val="0"/>
        </w:numPr>
        <w:spacing w:before="0"/>
      </w:pPr>
      <w:r w:rsidRPr="00483DE4">
        <w:t>23</w:t>
      </w:r>
      <w:r w:rsidRPr="00483DE4">
        <w:tab/>
        <w:t xml:space="preserve">Origin: The place of dispatch of the mail, where the Carrier accepts the mail from the Principal to provide the services. </w:t>
      </w:r>
    </w:p>
    <w:p w14:paraId="22E595B4" w14:textId="77777777" w:rsidR="000B3CD7" w:rsidRPr="00483DE4" w:rsidRDefault="000B3CD7" w:rsidP="001641A9">
      <w:pPr>
        <w:pStyle w:val="1Premierretrait"/>
        <w:numPr>
          <w:ilvl w:val="0"/>
          <w:numId w:val="0"/>
        </w:numPr>
        <w:spacing w:before="0"/>
        <w:ind w:left="567" w:hanging="567"/>
      </w:pPr>
    </w:p>
    <w:p w14:paraId="5CACE159" w14:textId="77777777" w:rsidR="00CA23B4" w:rsidRPr="00483DE4" w:rsidRDefault="00CA23B4" w:rsidP="001641A9">
      <w:pPr>
        <w:pStyle w:val="1Premierretrait"/>
        <w:numPr>
          <w:ilvl w:val="0"/>
          <w:numId w:val="0"/>
        </w:numPr>
        <w:spacing w:before="0"/>
      </w:pPr>
      <w:r w:rsidRPr="00483DE4">
        <w:t>24</w:t>
      </w:r>
      <w:r w:rsidRPr="00483DE4">
        <w:tab/>
        <w:t>Postal item: Generic term referring to anything dispatched by a DO (letter post, parcel post, money orders, etc.).</w:t>
      </w:r>
    </w:p>
    <w:p w14:paraId="6F4DEDB1" w14:textId="77777777" w:rsidR="000B3CD7" w:rsidRPr="00483DE4" w:rsidRDefault="000B3CD7" w:rsidP="001641A9">
      <w:pPr>
        <w:pStyle w:val="1Premierretrait"/>
        <w:numPr>
          <w:ilvl w:val="0"/>
          <w:numId w:val="0"/>
        </w:numPr>
        <w:spacing w:before="0"/>
        <w:ind w:left="567" w:hanging="567"/>
      </w:pPr>
    </w:p>
    <w:p w14:paraId="1BA4A1C1" w14:textId="77777777" w:rsidR="00CA23B4" w:rsidRPr="00483DE4" w:rsidRDefault="00CA23B4" w:rsidP="001641A9">
      <w:pPr>
        <w:pStyle w:val="1Premierretrait"/>
        <w:numPr>
          <w:ilvl w:val="0"/>
          <w:numId w:val="0"/>
        </w:numPr>
        <w:spacing w:before="0"/>
        <w:ind w:left="567" w:hanging="567"/>
      </w:pPr>
      <w:r w:rsidRPr="00483DE4">
        <w:t>25</w:t>
      </w:r>
      <w:r w:rsidRPr="00483DE4">
        <w:tab/>
        <w:t>Priority item: Item conveyed by the quickest route (air or surface) with priority.</w:t>
      </w:r>
    </w:p>
    <w:p w14:paraId="15DE25BC" w14:textId="77777777" w:rsidR="000B3CD7" w:rsidRPr="00483DE4" w:rsidRDefault="000B3CD7" w:rsidP="001641A9">
      <w:pPr>
        <w:pStyle w:val="1Premierretrait"/>
        <w:numPr>
          <w:ilvl w:val="0"/>
          <w:numId w:val="0"/>
        </w:numPr>
        <w:spacing w:before="0"/>
        <w:ind w:left="567" w:hanging="567"/>
      </w:pPr>
    </w:p>
    <w:p w14:paraId="065A4EC1" w14:textId="77777777" w:rsidR="00CA23B4" w:rsidRPr="00483DE4" w:rsidRDefault="00CA23B4" w:rsidP="001641A9">
      <w:pPr>
        <w:pStyle w:val="1Premierretrait"/>
        <w:numPr>
          <w:ilvl w:val="0"/>
          <w:numId w:val="0"/>
        </w:numPr>
        <w:spacing w:before="0"/>
      </w:pPr>
      <w:r w:rsidRPr="00483DE4">
        <w:t>26</w:t>
      </w:r>
      <w:r w:rsidRPr="00483DE4">
        <w:tab/>
        <w:t>Proof of acceptance (</w:t>
      </w:r>
      <w:r w:rsidR="00F927C4" w:rsidRPr="00483DE4">
        <w:t>“</w:t>
      </w:r>
      <w:r w:rsidRPr="00483DE4">
        <w:t>POA</w:t>
      </w:r>
      <w:r w:rsidR="00F927C4" w:rsidRPr="00483DE4">
        <w:t>”</w:t>
      </w:r>
      <w:r w:rsidRPr="00483DE4">
        <w:t>): A positive check of all mail received by the Carrier by positive data cap</w:t>
      </w:r>
      <w:r w:rsidR="00F927C4" w:rsidRPr="00483DE4">
        <w:softHyphen/>
      </w:r>
      <w:r w:rsidRPr="00483DE4">
        <w:t>turing of mail receptacle identifiers enclosed in the proper EDI messages generated by the Carrier, and/or by the signature of the documents, or by other agreed data exchange. Proof of acceptance is subject to the critical handover time specified by the Carrier for a specified tonnage of mail.</w:t>
      </w:r>
    </w:p>
    <w:p w14:paraId="518BF118" w14:textId="77777777" w:rsidR="000B3CD7" w:rsidRPr="00483DE4" w:rsidRDefault="000B3CD7" w:rsidP="001641A9">
      <w:pPr>
        <w:pStyle w:val="1Premierretrait"/>
        <w:numPr>
          <w:ilvl w:val="0"/>
          <w:numId w:val="0"/>
        </w:numPr>
        <w:spacing w:before="0"/>
        <w:ind w:left="567" w:hanging="567"/>
      </w:pPr>
    </w:p>
    <w:p w14:paraId="00ACFB4B" w14:textId="77777777" w:rsidR="00CA23B4" w:rsidRPr="00483DE4" w:rsidRDefault="00CA23B4" w:rsidP="001641A9">
      <w:pPr>
        <w:pStyle w:val="1Premierretrait"/>
        <w:numPr>
          <w:ilvl w:val="0"/>
          <w:numId w:val="0"/>
        </w:numPr>
        <w:spacing w:before="0"/>
      </w:pPr>
      <w:r w:rsidRPr="00483DE4">
        <w:lastRenderedPageBreak/>
        <w:t>27</w:t>
      </w:r>
      <w:r w:rsidRPr="00483DE4">
        <w:tab/>
        <w:t>Proof of delivery (</w:t>
      </w:r>
      <w:r w:rsidR="00F927C4" w:rsidRPr="00483DE4">
        <w:t>“</w:t>
      </w:r>
      <w:r w:rsidRPr="00483DE4">
        <w:t>POD</w:t>
      </w:r>
      <w:r w:rsidR="00F927C4" w:rsidRPr="00483DE4">
        <w:t>”</w:t>
      </w:r>
      <w:r w:rsidRPr="00483DE4">
        <w:t>): A positive check of all mail received by the DO at destination or by its agent by positive data capturing of receptacle identifiers enclosed in the proper EDI messages generated by the Carrier, and/or by the signature of the documents, or by other agreed data exchange. Proof of delivery is subject to the critical handover time specified by the Carrier for a specified tonnage of mail, and to the local DO</w:t>
      </w:r>
      <w:r w:rsidR="00F927C4" w:rsidRPr="00483DE4">
        <w:t>’</w:t>
      </w:r>
      <w:r w:rsidRPr="00483DE4">
        <w:t>s availability to sign or exchange a POD.</w:t>
      </w:r>
    </w:p>
    <w:p w14:paraId="073109FF" w14:textId="77777777" w:rsidR="000B3CD7" w:rsidRPr="00483DE4" w:rsidRDefault="000B3CD7" w:rsidP="001641A9">
      <w:pPr>
        <w:pStyle w:val="1Premierretrait"/>
        <w:numPr>
          <w:ilvl w:val="0"/>
          <w:numId w:val="0"/>
        </w:numPr>
        <w:spacing w:before="0"/>
        <w:ind w:left="567" w:hanging="567"/>
      </w:pPr>
    </w:p>
    <w:p w14:paraId="7F593362" w14:textId="77777777" w:rsidR="00CA23B4" w:rsidRPr="00483DE4" w:rsidRDefault="00CA23B4" w:rsidP="001641A9">
      <w:pPr>
        <w:pStyle w:val="1Premierretrait"/>
        <w:numPr>
          <w:ilvl w:val="0"/>
          <w:numId w:val="0"/>
        </w:numPr>
        <w:spacing w:before="0"/>
      </w:pPr>
      <w:r w:rsidRPr="00483DE4">
        <w:t>28</w:t>
      </w:r>
      <w:r w:rsidRPr="00483DE4">
        <w:tab/>
        <w:t>Receptacle: A unit of a dispatch and of a consignment. The receptacle is typically a bag or a tray con</w:t>
      </w:r>
      <w:r w:rsidR="00F927C4" w:rsidRPr="00483DE4">
        <w:softHyphen/>
      </w:r>
      <w:r w:rsidRPr="00483DE4">
        <w:t>taining postal items. Receptacles are a physical entity handled by carriers such as airlines. When air transport is involved, a receptacle can also be an airline container with loose-loaded parcels, or a pallet of mail. An individual parcel or EMS item too large to fit in a mailbag can also be a receptacle. Each receptacle has a standard 29-character barcoded receptacle ID. The receptacle ID is used by carriers, as well as by DOs. The applicable UPU standard for receptacle ID is S9.</w:t>
      </w:r>
    </w:p>
    <w:p w14:paraId="1C152157" w14:textId="77777777" w:rsidR="000B3CD7" w:rsidRPr="00483DE4" w:rsidRDefault="000B3CD7" w:rsidP="001641A9">
      <w:pPr>
        <w:pStyle w:val="1Premierretrait"/>
        <w:numPr>
          <w:ilvl w:val="0"/>
          <w:numId w:val="0"/>
        </w:numPr>
        <w:spacing w:before="0"/>
      </w:pPr>
    </w:p>
    <w:p w14:paraId="71ACC3AB" w14:textId="77777777" w:rsidR="00CA23B4" w:rsidRPr="00483DE4" w:rsidRDefault="00CA23B4" w:rsidP="001641A9">
      <w:pPr>
        <w:pStyle w:val="1Premierretrait"/>
        <w:numPr>
          <w:ilvl w:val="0"/>
          <w:numId w:val="0"/>
        </w:numPr>
        <w:spacing w:before="0"/>
      </w:pPr>
      <w:r w:rsidRPr="00483DE4">
        <w:t>29</w:t>
      </w:r>
      <w:r w:rsidRPr="00483DE4">
        <w:tab/>
        <w:t>Rates: Service fee as stated Annex 1 in this Agreement.</w:t>
      </w:r>
    </w:p>
    <w:p w14:paraId="0BDB78C0" w14:textId="77777777" w:rsidR="000B3CD7" w:rsidRPr="00483DE4" w:rsidRDefault="000B3CD7" w:rsidP="001641A9">
      <w:pPr>
        <w:pStyle w:val="1Premierretrait"/>
        <w:numPr>
          <w:ilvl w:val="0"/>
          <w:numId w:val="0"/>
        </w:numPr>
        <w:spacing w:before="0"/>
      </w:pPr>
    </w:p>
    <w:p w14:paraId="7DB41A83" w14:textId="77777777" w:rsidR="00CA23B4" w:rsidRPr="00483DE4" w:rsidRDefault="00CA23B4" w:rsidP="001641A9">
      <w:pPr>
        <w:pStyle w:val="1Premierretrait"/>
        <w:numPr>
          <w:ilvl w:val="0"/>
          <w:numId w:val="0"/>
        </w:numPr>
        <w:spacing w:before="0"/>
      </w:pPr>
      <w:r w:rsidRPr="00483DE4">
        <w:t>30</w:t>
      </w:r>
      <w:r w:rsidRPr="00483DE4">
        <w:tab/>
        <w:t>RESDIT: The message sent by a Carrier to the DO. A RESDIT message is normally sent in response to a CARDIT. However, if no CARDIT is received, a RESDIT message can also be sent if a suitable message standard is used between a DO and a Carrier. There can be several RESDIT messages for a single CARDIT as the receptacles in a consignment are transported along the supply chain from origin to destination.</w:t>
      </w:r>
    </w:p>
    <w:p w14:paraId="016A1FB6" w14:textId="77777777" w:rsidR="000B3CD7" w:rsidRPr="00483DE4" w:rsidRDefault="000B3CD7" w:rsidP="001641A9">
      <w:pPr>
        <w:pStyle w:val="1Premierretrait"/>
        <w:numPr>
          <w:ilvl w:val="0"/>
          <w:numId w:val="0"/>
        </w:numPr>
        <w:spacing w:before="0"/>
      </w:pPr>
    </w:p>
    <w:p w14:paraId="5F4F3001" w14:textId="77777777" w:rsidR="00CA23B4" w:rsidRPr="00483DE4" w:rsidRDefault="00CA23B4" w:rsidP="001641A9">
      <w:pPr>
        <w:pStyle w:val="1Premierretrait"/>
        <w:numPr>
          <w:ilvl w:val="0"/>
          <w:numId w:val="0"/>
        </w:numPr>
        <w:spacing w:before="0"/>
      </w:pPr>
      <w:r w:rsidRPr="00483DE4">
        <w:t>31</w:t>
      </w:r>
      <w:r w:rsidRPr="00483DE4">
        <w:tab/>
        <w:t>Routeing plan: The list of airmail routeings that shall be used for the service as agreed between the Carrier and the Principal, as specified in Annex 8.</w:t>
      </w:r>
    </w:p>
    <w:p w14:paraId="7BF17A9D" w14:textId="77777777" w:rsidR="000B3CD7" w:rsidRPr="00483DE4" w:rsidRDefault="000B3CD7" w:rsidP="001641A9">
      <w:pPr>
        <w:pStyle w:val="1Premierretrait"/>
        <w:numPr>
          <w:ilvl w:val="0"/>
          <w:numId w:val="0"/>
        </w:numPr>
        <w:spacing w:before="0"/>
      </w:pPr>
    </w:p>
    <w:p w14:paraId="79F9E60C" w14:textId="77777777" w:rsidR="00CA23B4" w:rsidRPr="00483DE4" w:rsidRDefault="00CA23B4" w:rsidP="001641A9">
      <w:pPr>
        <w:pStyle w:val="1Premierretrait"/>
        <w:numPr>
          <w:ilvl w:val="0"/>
          <w:numId w:val="0"/>
        </w:numPr>
        <w:spacing w:before="0"/>
      </w:pPr>
      <w:r w:rsidRPr="00483DE4">
        <w:t>32</w:t>
      </w:r>
      <w:r w:rsidRPr="00483DE4">
        <w:tab/>
        <w:t>S.A.L. (surface airlifted) item: Any surface item conveyed by air with reduced priority.</w:t>
      </w:r>
    </w:p>
    <w:p w14:paraId="02FB54DF" w14:textId="77777777" w:rsidR="000B3CD7" w:rsidRPr="00483DE4" w:rsidRDefault="000B3CD7" w:rsidP="001641A9">
      <w:pPr>
        <w:pStyle w:val="1Premierretrait"/>
        <w:numPr>
          <w:ilvl w:val="0"/>
          <w:numId w:val="0"/>
        </w:numPr>
        <w:spacing w:before="0"/>
      </w:pPr>
    </w:p>
    <w:p w14:paraId="7EF3A1E2" w14:textId="77777777" w:rsidR="00CA23B4" w:rsidRPr="00483DE4" w:rsidRDefault="00CA23B4" w:rsidP="001641A9">
      <w:pPr>
        <w:pStyle w:val="1Premierretrait"/>
        <w:numPr>
          <w:ilvl w:val="0"/>
          <w:numId w:val="0"/>
        </w:numPr>
        <w:spacing w:before="0"/>
      </w:pPr>
      <w:r w:rsidRPr="00483DE4">
        <w:t>33</w:t>
      </w:r>
      <w:r w:rsidRPr="00483DE4">
        <w:tab/>
        <w:t>Special Drawing Right (SDR): The SDR is an international reserve asset created by the International Monetary Fund in 1969 as a supplement to existing reserve assets. Its value is based on a basket of currencies whose weight is adjusted at regular intervals. The SDR is used by the UPU and several other international organizations as an accounting unit.</w:t>
      </w:r>
    </w:p>
    <w:p w14:paraId="6396681E" w14:textId="77777777" w:rsidR="000B3CD7" w:rsidRPr="00483DE4" w:rsidRDefault="000B3CD7" w:rsidP="001641A9">
      <w:pPr>
        <w:pStyle w:val="1Premierretrait"/>
        <w:numPr>
          <w:ilvl w:val="0"/>
          <w:numId w:val="0"/>
        </w:numPr>
        <w:spacing w:before="0"/>
      </w:pPr>
    </w:p>
    <w:p w14:paraId="1C2531F9" w14:textId="77777777" w:rsidR="00CA23B4" w:rsidRPr="00483DE4" w:rsidRDefault="00CA23B4" w:rsidP="001641A9">
      <w:pPr>
        <w:pStyle w:val="1Premierretrait"/>
        <w:numPr>
          <w:ilvl w:val="0"/>
          <w:numId w:val="0"/>
        </w:numPr>
        <w:spacing w:before="0"/>
      </w:pPr>
      <w:r w:rsidRPr="00483DE4">
        <w:t>34</w:t>
      </w:r>
      <w:r w:rsidRPr="00483DE4">
        <w:tab/>
        <w:t>Services: All services related to the transportation of mail, such as loading, unloading, ground handling, security, transportation, distribution and documentation.</w:t>
      </w:r>
    </w:p>
    <w:p w14:paraId="59FAE696" w14:textId="77777777" w:rsidR="000B3CD7" w:rsidRPr="00483DE4" w:rsidRDefault="000B3CD7" w:rsidP="001641A9">
      <w:pPr>
        <w:pStyle w:val="1Premierretrait"/>
        <w:numPr>
          <w:ilvl w:val="0"/>
          <w:numId w:val="0"/>
        </w:numPr>
        <w:spacing w:before="0"/>
      </w:pPr>
    </w:p>
    <w:p w14:paraId="096CED20" w14:textId="77777777" w:rsidR="00CA23B4" w:rsidRPr="00483DE4" w:rsidRDefault="00CA23B4" w:rsidP="001641A9">
      <w:pPr>
        <w:pStyle w:val="1Premierretrait"/>
        <w:numPr>
          <w:ilvl w:val="0"/>
          <w:numId w:val="0"/>
        </w:numPr>
        <w:spacing w:before="0"/>
      </w:pPr>
      <w:r w:rsidRPr="00483DE4">
        <w:t>35</w:t>
      </w:r>
      <w:r w:rsidRPr="00483DE4">
        <w:tab/>
        <w:t xml:space="preserve">Tonnage: The tonnage of mail in a consignment handed over by the Principal in accordance with the estimated tonnage and/or accepted by the Carrier for the service. For the purposes of this Agreement, </w:t>
      </w:r>
      <w:r w:rsidR="00F927C4" w:rsidRPr="00483DE4">
        <w:t>“</w:t>
      </w:r>
      <w:r w:rsidRPr="00483DE4">
        <w:t>tonnage</w:t>
      </w:r>
      <w:r w:rsidR="00F927C4" w:rsidRPr="00483DE4">
        <w:t>”</w:t>
      </w:r>
      <w:r w:rsidRPr="00483DE4">
        <w:t xml:space="preserve"> shall refer to the measure of weight in kilos and be deemed as equivalent to the term </w:t>
      </w:r>
      <w:r w:rsidR="00F927C4" w:rsidRPr="00483DE4">
        <w:t>“</w:t>
      </w:r>
      <w:r w:rsidRPr="00483DE4">
        <w:t>vol</w:t>
      </w:r>
      <w:r w:rsidR="00F927C4" w:rsidRPr="00483DE4">
        <w:softHyphen/>
      </w:r>
      <w:r w:rsidRPr="00483DE4">
        <w:t>umes</w:t>
      </w:r>
      <w:r w:rsidR="00F927C4" w:rsidRPr="00483DE4">
        <w:t>”</w:t>
      </w:r>
      <w:r w:rsidRPr="00483DE4">
        <w:t xml:space="preserve"> as used throughout the Acts of the Union.</w:t>
      </w:r>
      <w:r w:rsidR="00F927C4" w:rsidRPr="00483DE4">
        <w:t xml:space="preserve"> </w:t>
      </w:r>
    </w:p>
    <w:p w14:paraId="32D195EE" w14:textId="77777777" w:rsidR="000B3CD7" w:rsidRPr="00483DE4" w:rsidRDefault="000B3CD7" w:rsidP="001641A9">
      <w:pPr>
        <w:pStyle w:val="1Premierretrait"/>
        <w:numPr>
          <w:ilvl w:val="0"/>
          <w:numId w:val="0"/>
        </w:numPr>
        <w:spacing w:before="0"/>
      </w:pPr>
    </w:p>
    <w:p w14:paraId="2D7192DE" w14:textId="77777777" w:rsidR="00CA23B4" w:rsidRPr="00483DE4" w:rsidRDefault="00CA23B4" w:rsidP="001641A9">
      <w:pPr>
        <w:pStyle w:val="1Premierretrait"/>
        <w:numPr>
          <w:ilvl w:val="0"/>
          <w:numId w:val="0"/>
        </w:numPr>
        <w:spacing w:before="0"/>
      </w:pPr>
      <w:r w:rsidRPr="00483DE4">
        <w:t>36</w:t>
      </w:r>
      <w:r w:rsidRPr="00483DE4">
        <w:tab/>
        <w:t xml:space="preserve">Transportation: The actual transport and physical movement by air, sea or road, as the case may be. </w:t>
      </w:r>
    </w:p>
    <w:p w14:paraId="791C2C75" w14:textId="77777777" w:rsidR="000B3CD7" w:rsidRPr="00483DE4" w:rsidRDefault="000B3CD7" w:rsidP="001641A9">
      <w:pPr>
        <w:pStyle w:val="1Premierretrait"/>
        <w:numPr>
          <w:ilvl w:val="0"/>
          <w:numId w:val="0"/>
        </w:numPr>
        <w:spacing w:before="0"/>
      </w:pPr>
    </w:p>
    <w:p w14:paraId="48E26E3A" w14:textId="77777777" w:rsidR="00CA23B4" w:rsidRPr="00483DE4" w:rsidRDefault="00CA23B4" w:rsidP="001641A9">
      <w:pPr>
        <w:pStyle w:val="1Premierretrait"/>
        <w:numPr>
          <w:ilvl w:val="0"/>
          <w:numId w:val="0"/>
        </w:numPr>
        <w:spacing w:before="0"/>
      </w:pPr>
      <w:r w:rsidRPr="00483DE4">
        <w:t>37</w:t>
      </w:r>
      <w:r w:rsidRPr="00483DE4">
        <w:tab/>
        <w:t xml:space="preserve">Universal Postal Union (UPU): The intergovernmental organization and specialized agency of the United Nations whose aim is to secure the organization and improvement of the postal services and to promote in this sphere the development of international collaboration. </w:t>
      </w:r>
    </w:p>
    <w:p w14:paraId="31AB8C4D" w14:textId="77777777" w:rsidR="000B3CD7" w:rsidRPr="00483DE4" w:rsidRDefault="000B3CD7" w:rsidP="001641A9">
      <w:pPr>
        <w:pStyle w:val="1Premierretrait"/>
        <w:numPr>
          <w:ilvl w:val="0"/>
          <w:numId w:val="0"/>
        </w:numPr>
        <w:spacing w:before="0"/>
      </w:pPr>
    </w:p>
    <w:p w14:paraId="1D3228A9" w14:textId="77777777" w:rsidR="00372647" w:rsidRPr="00483DE4" w:rsidRDefault="00CA23B4" w:rsidP="001641A9">
      <w:pPr>
        <w:pStyle w:val="1Premierretrait"/>
        <w:numPr>
          <w:ilvl w:val="0"/>
          <w:numId w:val="0"/>
        </w:numPr>
        <w:spacing w:before="0"/>
      </w:pPr>
      <w:r w:rsidRPr="00483DE4">
        <w:t>38</w:t>
      </w:r>
      <w:r w:rsidRPr="00483DE4">
        <w:tab/>
        <w:t>Universal Postal Convention: International treaty containing the rules applicable throughout the interna</w:t>
      </w:r>
      <w:r w:rsidR="00F927C4" w:rsidRPr="00483DE4">
        <w:softHyphen/>
      </w:r>
      <w:r w:rsidRPr="00483DE4">
        <w:t>tional postal service.</w:t>
      </w:r>
    </w:p>
    <w:p w14:paraId="284EA833" w14:textId="77777777" w:rsidR="00372647" w:rsidRPr="00483DE4" w:rsidRDefault="00372647" w:rsidP="00372647">
      <w:pPr>
        <w:pStyle w:val="0Textedebase"/>
        <w:rPr>
          <w:rFonts w:cs="Arial"/>
        </w:rPr>
      </w:pPr>
    </w:p>
    <w:p w14:paraId="6C9766F8" w14:textId="77777777" w:rsidR="000D6F97" w:rsidRPr="00483DE4" w:rsidRDefault="000D6F97" w:rsidP="00372647">
      <w:pPr>
        <w:pStyle w:val="0Textedebase"/>
        <w:rPr>
          <w:rFonts w:cs="Arial"/>
        </w:rPr>
      </w:pPr>
    </w:p>
    <w:p w14:paraId="07562C03" w14:textId="77777777" w:rsidR="000D6F97" w:rsidRPr="00483DE4" w:rsidRDefault="000D6F97" w:rsidP="000D6F97">
      <w:pPr>
        <w:pStyle w:val="Heading1"/>
        <w:rPr>
          <w:rFonts w:cs="Arial"/>
        </w:rPr>
      </w:pPr>
      <w:bookmarkStart w:id="13" w:name="_Toc84248056"/>
      <w:r w:rsidRPr="00483DE4">
        <w:rPr>
          <w:rFonts w:cs="Arial"/>
        </w:rPr>
        <w:t>II.</w:t>
      </w:r>
      <w:r w:rsidRPr="00483DE4">
        <w:rPr>
          <w:rFonts w:cs="Arial"/>
        </w:rPr>
        <w:tab/>
        <w:t>Objectives and scope of the Agreement</w:t>
      </w:r>
      <w:bookmarkEnd w:id="13"/>
    </w:p>
    <w:p w14:paraId="0FE32292" w14:textId="77777777" w:rsidR="000D6F97" w:rsidRPr="00483DE4" w:rsidRDefault="000D6F97" w:rsidP="000D6F97">
      <w:pPr>
        <w:pStyle w:val="0Textedebase"/>
        <w:rPr>
          <w:rFonts w:cs="Arial"/>
        </w:rPr>
      </w:pPr>
    </w:p>
    <w:p w14:paraId="17B1E65A" w14:textId="77777777" w:rsidR="0044357A" w:rsidRPr="00483DE4" w:rsidRDefault="000D6F97" w:rsidP="0044357A">
      <w:pPr>
        <w:pStyle w:val="Heading2"/>
        <w:widowControl w:val="0"/>
        <w:rPr>
          <w:rFonts w:cs="Arial"/>
          <w:i w:val="0"/>
          <w:iCs w:val="0"/>
        </w:rPr>
      </w:pPr>
      <w:bookmarkStart w:id="14" w:name="_Toc84248057"/>
      <w:r w:rsidRPr="00483DE4">
        <w:rPr>
          <w:rFonts w:cs="Arial"/>
          <w:i w:val="0"/>
          <w:iCs w:val="0"/>
        </w:rPr>
        <w:t>Article 2</w:t>
      </w:r>
      <w:bookmarkEnd w:id="14"/>
      <w:r w:rsidRPr="00483DE4">
        <w:rPr>
          <w:rFonts w:cs="Arial"/>
          <w:i w:val="0"/>
          <w:iCs w:val="0"/>
        </w:rPr>
        <w:t xml:space="preserve"> </w:t>
      </w:r>
    </w:p>
    <w:p w14:paraId="1EDEBDB9" w14:textId="77777777" w:rsidR="000D6F97" w:rsidRPr="00483DE4" w:rsidRDefault="000006D2" w:rsidP="0008761A">
      <w:pPr>
        <w:pStyle w:val="0Textedebase"/>
      </w:pPr>
      <w:r w:rsidRPr="00483DE4">
        <w:t>O</w:t>
      </w:r>
      <w:r w:rsidR="000D6F97" w:rsidRPr="00483DE4">
        <w:t>bjectives and scope of the Agreement</w:t>
      </w:r>
    </w:p>
    <w:p w14:paraId="6221306E" w14:textId="77777777" w:rsidR="000D6F97" w:rsidRPr="00483DE4" w:rsidRDefault="000D6F97" w:rsidP="000D6F97">
      <w:pPr>
        <w:pStyle w:val="0Textedebase"/>
        <w:rPr>
          <w:rFonts w:cs="Arial"/>
        </w:rPr>
      </w:pPr>
    </w:p>
    <w:p w14:paraId="2E4BDE14" w14:textId="77777777" w:rsidR="000D6F97" w:rsidRPr="00483DE4" w:rsidRDefault="000D6F97" w:rsidP="000006D2">
      <w:pPr>
        <w:pStyle w:val="0Textedebase"/>
      </w:pPr>
      <w:r w:rsidRPr="00483DE4">
        <w:t>1</w:t>
      </w:r>
      <w:r w:rsidRPr="00483DE4">
        <w:tab/>
        <w:t xml:space="preserve">This Agreement describes the conditions pursuant to which the Carrier shall provide services to the Principal from the point of origin to the point(s) of destination in conformity with applicable rates, the routeing plan and the estimated tonnages as mentioned in the Annexes (see List of Annexes). </w:t>
      </w:r>
    </w:p>
    <w:p w14:paraId="2F93713F" w14:textId="77777777" w:rsidR="000006D2" w:rsidRPr="00483DE4" w:rsidRDefault="000006D2" w:rsidP="000006D2">
      <w:pPr>
        <w:pStyle w:val="0Textedebase"/>
      </w:pPr>
    </w:p>
    <w:p w14:paraId="466C3868" w14:textId="77777777" w:rsidR="000B3CD7" w:rsidRPr="00483DE4" w:rsidRDefault="000D6F97" w:rsidP="001641A9">
      <w:pPr>
        <w:pStyle w:val="0Textedebase"/>
      </w:pPr>
      <w:r w:rsidRPr="00483DE4">
        <w:t>2</w:t>
      </w:r>
      <w:r w:rsidRPr="00483DE4">
        <w:tab/>
        <w:t>This Agreement applies to the provision of the services relating to the following categories of mail men</w:t>
      </w:r>
      <w:r w:rsidR="00F927C4" w:rsidRPr="00483DE4">
        <w:softHyphen/>
      </w:r>
      <w:r w:rsidRPr="00483DE4">
        <w:t xml:space="preserve">tioned in the Universal Postal Convention, in strict accordance with the relevant provisions of the Acts of the UPU: </w:t>
      </w:r>
    </w:p>
    <w:p w14:paraId="2476D99E" w14:textId="77777777" w:rsidR="000D6F97" w:rsidRPr="00483DE4" w:rsidRDefault="000D6F97" w:rsidP="000006D2">
      <w:pPr>
        <w:pStyle w:val="1Premierretrait"/>
        <w:numPr>
          <w:ilvl w:val="0"/>
          <w:numId w:val="0"/>
        </w:numPr>
        <w:ind w:left="567" w:hanging="567"/>
      </w:pPr>
      <w:r w:rsidRPr="00483DE4">
        <w:t>2.1</w:t>
      </w:r>
      <w:r w:rsidRPr="00483DE4">
        <w:tab/>
        <w:t>EMS;</w:t>
      </w:r>
    </w:p>
    <w:p w14:paraId="7E874D79" w14:textId="77777777" w:rsidR="000D6F97" w:rsidRPr="00483DE4" w:rsidRDefault="000D6F97" w:rsidP="000006D2">
      <w:pPr>
        <w:pStyle w:val="1Premierretrait"/>
        <w:numPr>
          <w:ilvl w:val="0"/>
          <w:numId w:val="0"/>
        </w:numPr>
        <w:ind w:left="567" w:hanging="567"/>
      </w:pPr>
      <w:r w:rsidRPr="00483DE4">
        <w:t>2.2</w:t>
      </w:r>
      <w:r w:rsidRPr="00483DE4">
        <w:tab/>
        <w:t>Priority mail: airmail (letter post, parcel post, money orders);</w:t>
      </w:r>
    </w:p>
    <w:p w14:paraId="27B41B50" w14:textId="77777777" w:rsidR="000D6F97" w:rsidRPr="00483DE4" w:rsidRDefault="000D6F97" w:rsidP="000006D2">
      <w:pPr>
        <w:pStyle w:val="1Premierretrait"/>
        <w:numPr>
          <w:ilvl w:val="0"/>
          <w:numId w:val="0"/>
        </w:numPr>
        <w:ind w:left="567" w:hanging="567"/>
      </w:pPr>
      <w:r w:rsidRPr="00483DE4">
        <w:t>2.3</w:t>
      </w:r>
      <w:r w:rsidRPr="00483DE4">
        <w:tab/>
        <w:t>Non-priority mail: S.A.L. items (letter post and parcel post);</w:t>
      </w:r>
    </w:p>
    <w:p w14:paraId="43888562" w14:textId="77777777" w:rsidR="000D6F97" w:rsidRPr="00483DE4" w:rsidRDefault="000D6F97" w:rsidP="000006D2">
      <w:pPr>
        <w:pStyle w:val="1Premierretrait"/>
        <w:numPr>
          <w:ilvl w:val="0"/>
          <w:numId w:val="0"/>
        </w:numPr>
        <w:ind w:left="567" w:hanging="567"/>
      </w:pPr>
      <w:r w:rsidRPr="00483DE4">
        <w:t>2.4</w:t>
      </w:r>
      <w:r w:rsidRPr="00483DE4">
        <w:tab/>
        <w:t>Empty bags (SV).</w:t>
      </w:r>
    </w:p>
    <w:p w14:paraId="6379F91C" w14:textId="77777777" w:rsidR="000D6F97" w:rsidRPr="00483DE4" w:rsidRDefault="000D6F97" w:rsidP="000D6F97">
      <w:pPr>
        <w:pStyle w:val="Heading1"/>
        <w:rPr>
          <w:rFonts w:cs="Arial"/>
        </w:rPr>
      </w:pPr>
      <w:bookmarkStart w:id="15" w:name="_Toc84248058"/>
      <w:r w:rsidRPr="00483DE4">
        <w:rPr>
          <w:rFonts w:cs="Arial"/>
        </w:rPr>
        <w:t>III.</w:t>
      </w:r>
      <w:r w:rsidRPr="00483DE4">
        <w:rPr>
          <w:rFonts w:cs="Arial"/>
        </w:rPr>
        <w:tab/>
        <w:t>The Carrier</w:t>
      </w:r>
      <w:r w:rsidR="00F927C4" w:rsidRPr="00483DE4">
        <w:rPr>
          <w:rFonts w:cs="Arial"/>
        </w:rPr>
        <w:t>’</w:t>
      </w:r>
      <w:r w:rsidRPr="00483DE4">
        <w:rPr>
          <w:rFonts w:cs="Arial"/>
        </w:rPr>
        <w:t>s obligations</w:t>
      </w:r>
      <w:bookmarkEnd w:id="15"/>
    </w:p>
    <w:p w14:paraId="59569324" w14:textId="77777777" w:rsidR="000D6F97" w:rsidRPr="00483DE4" w:rsidRDefault="000D6F97" w:rsidP="000D6F97">
      <w:pPr>
        <w:pStyle w:val="0Textedebase"/>
        <w:rPr>
          <w:rFonts w:cs="Arial"/>
        </w:rPr>
      </w:pPr>
    </w:p>
    <w:p w14:paraId="6957C276" w14:textId="77777777" w:rsidR="000006D2" w:rsidRPr="00483DE4" w:rsidRDefault="000006D2" w:rsidP="000D6F97">
      <w:pPr>
        <w:pStyle w:val="Heading2"/>
        <w:widowControl w:val="0"/>
        <w:rPr>
          <w:rFonts w:cs="Arial"/>
          <w:i w:val="0"/>
          <w:iCs w:val="0"/>
        </w:rPr>
      </w:pPr>
      <w:bookmarkStart w:id="16" w:name="_Toc84248059"/>
      <w:r w:rsidRPr="00483DE4">
        <w:rPr>
          <w:rFonts w:cs="Arial"/>
          <w:i w:val="0"/>
          <w:iCs w:val="0"/>
        </w:rPr>
        <w:t>Article 3</w:t>
      </w:r>
      <w:bookmarkEnd w:id="16"/>
    </w:p>
    <w:p w14:paraId="66CC28C5" w14:textId="77777777" w:rsidR="000D6F97" w:rsidRPr="00483DE4" w:rsidRDefault="000D6F97" w:rsidP="0008761A">
      <w:pPr>
        <w:pStyle w:val="0Textedebase"/>
      </w:pPr>
      <w:r w:rsidRPr="00483DE4">
        <w:t>Service</w:t>
      </w:r>
    </w:p>
    <w:p w14:paraId="4144E9BA" w14:textId="77777777" w:rsidR="000D6F97" w:rsidRPr="00483DE4" w:rsidRDefault="000D6F97" w:rsidP="000D6F97">
      <w:pPr>
        <w:pStyle w:val="0Textedebase"/>
        <w:rPr>
          <w:rFonts w:cs="Arial"/>
        </w:rPr>
      </w:pPr>
    </w:p>
    <w:p w14:paraId="0BC76E73" w14:textId="77777777" w:rsidR="000D6F97" w:rsidRPr="00483DE4" w:rsidRDefault="000D6F97" w:rsidP="000D6F97">
      <w:pPr>
        <w:pStyle w:val="0Textedebase"/>
        <w:rPr>
          <w:rFonts w:cs="Arial"/>
        </w:rPr>
      </w:pPr>
      <w:r w:rsidRPr="00483DE4">
        <w:rPr>
          <w:rFonts w:cs="Arial"/>
        </w:rPr>
        <w:t>1</w:t>
      </w:r>
      <w:r w:rsidRPr="00483DE4">
        <w:rPr>
          <w:rFonts w:cs="Arial"/>
        </w:rPr>
        <w:tab/>
        <w:t>The Carrier shall provide the services for the Principal in accordance with this Agreement.</w:t>
      </w:r>
    </w:p>
    <w:p w14:paraId="7CE4D823" w14:textId="77777777" w:rsidR="000D6F97" w:rsidRPr="00483DE4" w:rsidRDefault="000D6F97" w:rsidP="000D6F97">
      <w:pPr>
        <w:pStyle w:val="0Textedebase"/>
        <w:rPr>
          <w:rFonts w:cs="Arial"/>
        </w:rPr>
      </w:pPr>
    </w:p>
    <w:p w14:paraId="7244B6EA" w14:textId="0096C896" w:rsidR="00A826DB" w:rsidRPr="00483DE4" w:rsidRDefault="00A826DB">
      <w:pPr>
        <w:spacing w:line="240" w:lineRule="auto"/>
        <w:rPr>
          <w:rFonts w:cs="Arial"/>
          <w:i/>
          <w:iCs/>
        </w:rPr>
      </w:pPr>
    </w:p>
    <w:p w14:paraId="512A271E" w14:textId="77777777" w:rsidR="00A826DB" w:rsidRPr="00483DE4" w:rsidRDefault="00A826DB" w:rsidP="000D6F97">
      <w:pPr>
        <w:pStyle w:val="Heading2"/>
        <w:widowControl w:val="0"/>
        <w:rPr>
          <w:rFonts w:cs="Arial"/>
          <w:i w:val="0"/>
          <w:iCs w:val="0"/>
        </w:rPr>
      </w:pPr>
      <w:bookmarkStart w:id="17" w:name="_Toc84248060"/>
      <w:r w:rsidRPr="00483DE4">
        <w:rPr>
          <w:rFonts w:cs="Arial"/>
          <w:i w:val="0"/>
          <w:iCs w:val="0"/>
        </w:rPr>
        <w:t>Article 4</w:t>
      </w:r>
      <w:bookmarkEnd w:id="17"/>
    </w:p>
    <w:p w14:paraId="592B8A54" w14:textId="77777777" w:rsidR="000D6F97" w:rsidRPr="00483DE4" w:rsidRDefault="000D6F97" w:rsidP="0008761A">
      <w:pPr>
        <w:pStyle w:val="0Textedebase"/>
      </w:pPr>
      <w:r w:rsidRPr="00483DE4">
        <w:t>Integrity of mail</w:t>
      </w:r>
    </w:p>
    <w:p w14:paraId="7666AFF3" w14:textId="77777777" w:rsidR="000D6F97" w:rsidRPr="00483DE4" w:rsidRDefault="000D6F97" w:rsidP="000D6F97">
      <w:pPr>
        <w:pStyle w:val="0Textedebase"/>
        <w:rPr>
          <w:rFonts w:cs="Arial"/>
        </w:rPr>
      </w:pPr>
    </w:p>
    <w:p w14:paraId="5C78EBA5" w14:textId="77777777" w:rsidR="000D6F97" w:rsidRPr="00483DE4" w:rsidRDefault="000D6F97" w:rsidP="000D6F97">
      <w:pPr>
        <w:pStyle w:val="0Textedebase"/>
        <w:rPr>
          <w:rFonts w:cs="Arial"/>
        </w:rPr>
      </w:pPr>
      <w:r w:rsidRPr="00483DE4">
        <w:rPr>
          <w:rFonts w:cs="Arial"/>
        </w:rPr>
        <w:t>1</w:t>
      </w:r>
      <w:r w:rsidRPr="00483DE4">
        <w:rPr>
          <w:rFonts w:cs="Arial"/>
        </w:rPr>
        <w:tab/>
        <w:t>The Carrier shall handle the mail as specified in this Agreement in accordance with the levels of perfor</w:t>
      </w:r>
      <w:r w:rsidR="00F927C4" w:rsidRPr="00483DE4">
        <w:rPr>
          <w:rFonts w:cs="Arial"/>
        </w:rPr>
        <w:softHyphen/>
      </w:r>
      <w:r w:rsidRPr="00483DE4">
        <w:rPr>
          <w:rFonts w:cs="Arial"/>
        </w:rPr>
        <w:t xml:space="preserve">mance detailed in Annex 3. </w:t>
      </w:r>
    </w:p>
    <w:p w14:paraId="25F50836" w14:textId="77777777" w:rsidR="00A826DB" w:rsidRPr="00483DE4" w:rsidRDefault="00A826DB" w:rsidP="000D6F97">
      <w:pPr>
        <w:pStyle w:val="0Textedebase"/>
        <w:rPr>
          <w:rFonts w:cs="Arial"/>
        </w:rPr>
      </w:pPr>
    </w:p>
    <w:p w14:paraId="4448CF57" w14:textId="77777777" w:rsidR="000D6F97" w:rsidRPr="00483DE4" w:rsidRDefault="000D6F97" w:rsidP="000D6F97">
      <w:pPr>
        <w:pStyle w:val="0Textedebase"/>
        <w:rPr>
          <w:rFonts w:cs="Arial"/>
        </w:rPr>
      </w:pPr>
      <w:r w:rsidRPr="00483DE4">
        <w:rPr>
          <w:rFonts w:cs="Arial"/>
        </w:rPr>
        <w:t>2</w:t>
      </w:r>
      <w:r w:rsidRPr="00483DE4">
        <w:rPr>
          <w:rFonts w:cs="Arial"/>
        </w:rPr>
        <w:tab/>
        <w:t>The Carrier shall, to the best of its abilities and as far as may reasonably be expected, provide necessary protection for all mail in its possession from weather, dust, damage, loss or theft while in its custody.</w:t>
      </w:r>
    </w:p>
    <w:p w14:paraId="384720A3" w14:textId="77777777" w:rsidR="000D6F97" w:rsidRPr="00483DE4" w:rsidRDefault="000D6F97" w:rsidP="000D6F97">
      <w:pPr>
        <w:pStyle w:val="0Textedebase"/>
        <w:rPr>
          <w:rFonts w:cs="Arial"/>
        </w:rPr>
      </w:pPr>
    </w:p>
    <w:p w14:paraId="1BBBD380" w14:textId="77777777" w:rsidR="00AE77CA" w:rsidRPr="00483DE4" w:rsidRDefault="00AE77CA" w:rsidP="000D6F97">
      <w:pPr>
        <w:pStyle w:val="0Textedebase"/>
        <w:rPr>
          <w:rFonts w:cs="Arial"/>
        </w:rPr>
      </w:pPr>
    </w:p>
    <w:p w14:paraId="0FAD9784" w14:textId="77777777" w:rsidR="00A826DB" w:rsidRPr="00483DE4" w:rsidRDefault="00A826DB" w:rsidP="000D6F97">
      <w:pPr>
        <w:pStyle w:val="Heading2"/>
        <w:widowControl w:val="0"/>
        <w:rPr>
          <w:rFonts w:cs="Arial"/>
          <w:i w:val="0"/>
          <w:iCs w:val="0"/>
        </w:rPr>
      </w:pPr>
      <w:bookmarkStart w:id="18" w:name="_Toc84248061"/>
      <w:r w:rsidRPr="00483DE4">
        <w:rPr>
          <w:rFonts w:cs="Arial"/>
          <w:i w:val="0"/>
          <w:iCs w:val="0"/>
        </w:rPr>
        <w:lastRenderedPageBreak/>
        <w:t>Article 5</w:t>
      </w:r>
      <w:bookmarkEnd w:id="18"/>
    </w:p>
    <w:p w14:paraId="119A5768" w14:textId="77777777" w:rsidR="000D6F97" w:rsidRPr="00483DE4" w:rsidRDefault="000D6F97" w:rsidP="00E14FE9">
      <w:pPr>
        <w:pStyle w:val="0Textedebase"/>
      </w:pPr>
      <w:r w:rsidRPr="00483DE4">
        <w:t>Custody of the mail</w:t>
      </w:r>
    </w:p>
    <w:p w14:paraId="6917E9F3" w14:textId="77777777" w:rsidR="000D6F97" w:rsidRPr="00483DE4" w:rsidRDefault="000D6F97" w:rsidP="000D6F97">
      <w:pPr>
        <w:pStyle w:val="0Textedebase"/>
        <w:rPr>
          <w:rFonts w:cs="Arial"/>
        </w:rPr>
      </w:pPr>
    </w:p>
    <w:p w14:paraId="5576FFD2" w14:textId="77777777" w:rsidR="000D6F97" w:rsidRPr="00483DE4" w:rsidRDefault="000D6F97" w:rsidP="000D6F97">
      <w:pPr>
        <w:pStyle w:val="0Textedebase"/>
        <w:rPr>
          <w:rFonts w:cs="Arial"/>
        </w:rPr>
      </w:pPr>
      <w:r w:rsidRPr="00483DE4">
        <w:rPr>
          <w:rFonts w:cs="Arial"/>
        </w:rPr>
        <w:t>1</w:t>
      </w:r>
      <w:r w:rsidRPr="00483DE4">
        <w:rPr>
          <w:rFonts w:cs="Arial"/>
        </w:rPr>
        <w:tab/>
        <w:t xml:space="preserve">Mail shall be considered to be in the custody of the Carrier, from the proof of acceptance of the mail until proof of delivery. </w:t>
      </w:r>
    </w:p>
    <w:p w14:paraId="5140EE62" w14:textId="77777777" w:rsidR="00A826DB" w:rsidRPr="00483DE4" w:rsidRDefault="00A826DB" w:rsidP="000D6F97">
      <w:pPr>
        <w:pStyle w:val="0Textedebase"/>
        <w:rPr>
          <w:rFonts w:cs="Arial"/>
        </w:rPr>
      </w:pPr>
    </w:p>
    <w:p w14:paraId="4306104D" w14:textId="77777777" w:rsidR="000D6F97" w:rsidRPr="00483DE4" w:rsidRDefault="000D6F97" w:rsidP="000D6F97">
      <w:pPr>
        <w:pStyle w:val="0Textedebase"/>
        <w:rPr>
          <w:rFonts w:cs="Arial"/>
        </w:rPr>
      </w:pPr>
      <w:r w:rsidRPr="00483DE4">
        <w:rPr>
          <w:rFonts w:cs="Arial"/>
        </w:rPr>
        <w:t>2</w:t>
      </w:r>
      <w:r w:rsidRPr="00483DE4">
        <w:rPr>
          <w:rFonts w:cs="Arial"/>
        </w:rPr>
        <w:tab/>
        <w:t xml:space="preserve">Without limitation, proof of acceptance and proof of delivery may be provided either in writing (by signing the documents) or by an electronic acknowledgement of receipt. The availability of manual proof of acceptance or delivery is subject to local conditions that apply to the Carrier and/or the Principal. Where EDI messaging is used, the Principal and the Carrier shall agree on the scope, timing and source location of such messages in accordance with </w:t>
      </w:r>
      <w:r w:rsidRPr="00483DE4">
        <w:rPr>
          <w:rFonts w:cs="Arial"/>
          <w:cs/>
        </w:rPr>
        <w:t>‎</w:t>
      </w:r>
      <w:r w:rsidRPr="00483DE4">
        <w:rPr>
          <w:rFonts w:cs="Arial"/>
        </w:rPr>
        <w:t>article 17 of the present Agreement.</w:t>
      </w:r>
    </w:p>
    <w:p w14:paraId="5AAC269F" w14:textId="77777777" w:rsidR="000D6F97" w:rsidRPr="00483DE4" w:rsidRDefault="000D6F97" w:rsidP="00372647">
      <w:pPr>
        <w:pStyle w:val="0Textedebase"/>
        <w:rPr>
          <w:rFonts w:cs="Arial"/>
        </w:rPr>
      </w:pPr>
    </w:p>
    <w:p w14:paraId="19529B00" w14:textId="77777777" w:rsidR="00AE77CA" w:rsidRPr="00483DE4" w:rsidRDefault="00AE77CA" w:rsidP="00372647">
      <w:pPr>
        <w:pStyle w:val="0Textedebase"/>
        <w:rPr>
          <w:rFonts w:cs="Arial"/>
        </w:rPr>
      </w:pPr>
    </w:p>
    <w:p w14:paraId="1110FE6F" w14:textId="77777777" w:rsidR="00A826DB" w:rsidRPr="00483DE4" w:rsidRDefault="00A826DB" w:rsidP="00A826DB">
      <w:pPr>
        <w:pStyle w:val="Heading2"/>
        <w:widowControl w:val="0"/>
        <w:rPr>
          <w:rFonts w:cs="Arial"/>
          <w:i w:val="0"/>
          <w:iCs w:val="0"/>
        </w:rPr>
      </w:pPr>
      <w:bookmarkStart w:id="19" w:name="_Toc84248062"/>
      <w:r w:rsidRPr="00483DE4">
        <w:rPr>
          <w:rFonts w:cs="Arial"/>
          <w:i w:val="0"/>
          <w:iCs w:val="0"/>
        </w:rPr>
        <w:t>Article 6</w:t>
      </w:r>
      <w:bookmarkEnd w:id="19"/>
    </w:p>
    <w:p w14:paraId="53FD9AFA" w14:textId="77777777" w:rsidR="00A826DB" w:rsidRPr="00483DE4" w:rsidRDefault="00A826DB" w:rsidP="0008761A">
      <w:pPr>
        <w:pStyle w:val="0Textedebase"/>
      </w:pPr>
      <w:r w:rsidRPr="00483DE4">
        <w:t>Handover</w:t>
      </w:r>
      <w:r w:rsidR="00AE77CA" w:rsidRPr="00483DE4">
        <w:rPr>
          <w:rStyle w:val="FootnoteReference"/>
        </w:rPr>
        <w:footnoteReference w:id="2"/>
      </w:r>
    </w:p>
    <w:p w14:paraId="432F3A91" w14:textId="77777777" w:rsidR="00A826DB" w:rsidRPr="00483DE4" w:rsidRDefault="00A826DB" w:rsidP="00A826DB">
      <w:pPr>
        <w:pStyle w:val="0Textedebase"/>
        <w:rPr>
          <w:rFonts w:cs="Arial"/>
        </w:rPr>
      </w:pPr>
    </w:p>
    <w:p w14:paraId="05E6AD0A" w14:textId="77777777" w:rsidR="00A826DB" w:rsidRPr="00483DE4" w:rsidRDefault="00A826DB" w:rsidP="00A826DB">
      <w:pPr>
        <w:pStyle w:val="0Textedebase"/>
        <w:rPr>
          <w:rFonts w:cs="Arial"/>
        </w:rPr>
      </w:pPr>
      <w:r w:rsidRPr="00483DE4">
        <w:rPr>
          <w:rFonts w:cs="Arial"/>
        </w:rPr>
        <w:t>1</w:t>
      </w:r>
      <w:r w:rsidRPr="00483DE4">
        <w:rPr>
          <w:rFonts w:cs="Arial"/>
        </w:rPr>
        <w:tab/>
        <w:t xml:space="preserve">Subject to </w:t>
      </w:r>
      <w:r w:rsidRPr="00483DE4">
        <w:rPr>
          <w:rFonts w:cs="Arial"/>
          <w:cs/>
        </w:rPr>
        <w:t>‎</w:t>
      </w:r>
      <w:r w:rsidRPr="00483DE4">
        <w:rPr>
          <w:rFonts w:cs="Arial"/>
        </w:rPr>
        <w:t xml:space="preserve">article 9, the Carrier shall accept for transportation any mail whose contents are neither listed in article 17 nor Annex 4 and which complies with the packaging and labelling requirements laid down. </w:t>
      </w:r>
    </w:p>
    <w:p w14:paraId="7D88FC5F" w14:textId="77777777" w:rsidR="00A826DB" w:rsidRPr="00483DE4" w:rsidRDefault="00A826DB" w:rsidP="00A826DB">
      <w:pPr>
        <w:pStyle w:val="0Textedebase"/>
        <w:rPr>
          <w:rFonts w:cs="Arial"/>
        </w:rPr>
      </w:pPr>
    </w:p>
    <w:p w14:paraId="0B46BB01" w14:textId="77777777" w:rsidR="00A826DB" w:rsidRPr="00483DE4" w:rsidRDefault="00A826DB" w:rsidP="00A826DB">
      <w:pPr>
        <w:pStyle w:val="0Textedebase"/>
        <w:rPr>
          <w:rFonts w:cs="Arial"/>
        </w:rPr>
      </w:pPr>
      <w:r w:rsidRPr="00483DE4">
        <w:rPr>
          <w:rFonts w:cs="Arial"/>
        </w:rPr>
        <w:t>2</w:t>
      </w:r>
      <w:r w:rsidRPr="00483DE4">
        <w:rPr>
          <w:rFonts w:cs="Arial"/>
        </w:rPr>
        <w:tab/>
        <w:t>The Carrier shall check the mail and documents at handover. From the moment the Carrier accepts the consignment, the mail shall be considered to be in the custody of the Carrier until its handover at destination or at the airport of transhipment.</w:t>
      </w:r>
    </w:p>
    <w:p w14:paraId="3380DDD2" w14:textId="77777777" w:rsidR="00A826DB" w:rsidRPr="00483DE4" w:rsidRDefault="00A826DB" w:rsidP="00A826DB">
      <w:pPr>
        <w:pStyle w:val="0Textedebase"/>
        <w:rPr>
          <w:rFonts w:cs="Arial"/>
        </w:rPr>
      </w:pPr>
    </w:p>
    <w:p w14:paraId="71CA8D90" w14:textId="77777777" w:rsidR="00A826DB" w:rsidRPr="00483DE4" w:rsidRDefault="00A826DB" w:rsidP="00A826DB">
      <w:pPr>
        <w:pStyle w:val="0Textedebase"/>
        <w:rPr>
          <w:rFonts w:cs="Arial"/>
        </w:rPr>
      </w:pPr>
      <w:r w:rsidRPr="00483DE4">
        <w:rPr>
          <w:rFonts w:cs="Arial"/>
        </w:rPr>
        <w:t>3</w:t>
      </w:r>
      <w:r w:rsidRPr="00483DE4">
        <w:rPr>
          <w:rFonts w:cs="Arial"/>
        </w:rPr>
        <w:tab/>
        <w:t>Where a Carrier has accepted the mail within the agreed time limits, the Carrier shall check the mail against the documents or the EDI message. Where there is a discrepancy, the staff of the Principal or the Carrier shall prepare documents and/or provide EDI messages to cover the discrepancy accordingly. The Parties shall agree and sign the new documents and/or confirm the updated EDI message.</w:t>
      </w:r>
    </w:p>
    <w:p w14:paraId="02A5CA12" w14:textId="77777777" w:rsidR="00A826DB" w:rsidRPr="00483DE4" w:rsidRDefault="00A826DB" w:rsidP="00A826DB">
      <w:pPr>
        <w:pStyle w:val="0Textedebase"/>
        <w:rPr>
          <w:rFonts w:cs="Arial"/>
        </w:rPr>
      </w:pPr>
    </w:p>
    <w:p w14:paraId="2D45D8A6" w14:textId="77777777" w:rsidR="00A826DB" w:rsidRPr="00483DE4" w:rsidRDefault="00A826DB" w:rsidP="00A826DB">
      <w:pPr>
        <w:pStyle w:val="0Textedebase"/>
        <w:rPr>
          <w:rFonts w:cs="Arial"/>
        </w:rPr>
      </w:pPr>
      <w:r w:rsidRPr="00483DE4">
        <w:rPr>
          <w:rFonts w:cs="Arial"/>
        </w:rPr>
        <w:t>4</w:t>
      </w:r>
      <w:r w:rsidRPr="00483DE4">
        <w:rPr>
          <w:rFonts w:cs="Arial"/>
        </w:rPr>
        <w:tab/>
        <w:t>The Carrier is authorized to examine (screen) the receptacles, without opening them, visually or using technology – e.g. X-ray, explosive trace detection (ETD) – for the purposes of clearing the articles for uplift under aviation security regulations and if allowed by national legislation.</w:t>
      </w:r>
    </w:p>
    <w:p w14:paraId="6B95366A" w14:textId="77777777" w:rsidR="00A826DB" w:rsidRPr="00483DE4" w:rsidRDefault="00A826DB" w:rsidP="00A826DB">
      <w:pPr>
        <w:pStyle w:val="0Textedebase"/>
        <w:rPr>
          <w:rFonts w:cs="Arial"/>
        </w:rPr>
      </w:pPr>
    </w:p>
    <w:p w14:paraId="565576BE" w14:textId="77777777" w:rsidR="00A826DB" w:rsidRPr="00483DE4" w:rsidRDefault="00A826DB" w:rsidP="00A826DB">
      <w:pPr>
        <w:pStyle w:val="0Textedebase"/>
        <w:rPr>
          <w:rFonts w:cs="Arial"/>
        </w:rPr>
      </w:pPr>
      <w:r w:rsidRPr="00483DE4">
        <w:rPr>
          <w:rFonts w:cs="Arial"/>
        </w:rPr>
        <w:t>5</w:t>
      </w:r>
      <w:r w:rsidRPr="00483DE4">
        <w:rPr>
          <w:rFonts w:cs="Arial"/>
        </w:rPr>
        <w:tab/>
        <w:t>After accepting the mail and before forwarding it, the Carrier may, at its own expense, correct any pack</w:t>
      </w:r>
      <w:r w:rsidR="00F927C4" w:rsidRPr="00483DE4">
        <w:rPr>
          <w:rFonts w:cs="Arial"/>
        </w:rPr>
        <w:softHyphen/>
      </w:r>
      <w:r w:rsidRPr="00483DE4">
        <w:rPr>
          <w:rFonts w:cs="Arial"/>
        </w:rPr>
        <w:t>aging and labelling irregularities discovered at its premises. Otherwise, the Carrier shall inform the Principal as soon as practicable for instructions regarding the items.</w:t>
      </w:r>
    </w:p>
    <w:p w14:paraId="27B94924" w14:textId="77777777" w:rsidR="00A826DB" w:rsidRPr="00483DE4" w:rsidRDefault="00A826DB" w:rsidP="00A826DB">
      <w:pPr>
        <w:pStyle w:val="0Textedebase"/>
        <w:rPr>
          <w:rFonts w:cs="Arial"/>
        </w:rPr>
      </w:pPr>
    </w:p>
    <w:p w14:paraId="0A37B60F" w14:textId="77777777" w:rsidR="00A826DB" w:rsidRPr="00483DE4" w:rsidRDefault="00A826DB" w:rsidP="00A826DB">
      <w:pPr>
        <w:pStyle w:val="0Textedebase"/>
        <w:rPr>
          <w:rFonts w:cs="Arial"/>
        </w:rPr>
      </w:pPr>
      <w:r w:rsidRPr="00483DE4">
        <w:rPr>
          <w:rFonts w:cs="Arial"/>
        </w:rPr>
        <w:lastRenderedPageBreak/>
        <w:t>6</w:t>
      </w:r>
      <w:r w:rsidRPr="00483DE4">
        <w:rPr>
          <w:rFonts w:cs="Arial"/>
        </w:rPr>
        <w:tab/>
        <w:t>Where the Carrier has elected to withhold mail in cases of suspected damage, pilferage or tampering, the Carrier shall forward the remainder of the consignment that is not affected and amend the documents accordingly. The Carrier shall inform the Principal as soon as practicable for instructions in regard to the item suspected of pilferage or tampering, and allow on request, inspection of the mail at the premises of the Carrier. The Carrier shall make a record concerning affected mail and give a copy of it to the Principal.</w:t>
      </w:r>
    </w:p>
    <w:p w14:paraId="165017F9" w14:textId="77777777" w:rsidR="00A826DB" w:rsidRPr="00483DE4" w:rsidRDefault="00A826DB" w:rsidP="00A826DB">
      <w:pPr>
        <w:pStyle w:val="0Textedebase"/>
        <w:rPr>
          <w:rFonts w:cs="Arial"/>
        </w:rPr>
      </w:pPr>
    </w:p>
    <w:p w14:paraId="19B4599E" w14:textId="77777777" w:rsidR="00A826DB" w:rsidRPr="00483DE4" w:rsidRDefault="00A826DB" w:rsidP="00A826DB">
      <w:pPr>
        <w:pStyle w:val="0Textedebase"/>
        <w:rPr>
          <w:rFonts w:cs="Arial"/>
        </w:rPr>
      </w:pPr>
      <w:r w:rsidRPr="00483DE4">
        <w:rPr>
          <w:rFonts w:cs="Arial"/>
        </w:rPr>
        <w:t>7</w:t>
      </w:r>
      <w:r w:rsidRPr="00483DE4">
        <w:rPr>
          <w:rFonts w:cs="Arial"/>
        </w:rPr>
        <w:tab/>
        <w:t>In the event that the mail is returned or held by the Carrier, the Carrier shall notify the Principal of the details within 24 hours.</w:t>
      </w:r>
    </w:p>
    <w:p w14:paraId="36DEB1AE" w14:textId="77777777" w:rsidR="00A826DB" w:rsidRPr="00483DE4" w:rsidRDefault="00A826DB" w:rsidP="00A826DB">
      <w:pPr>
        <w:pStyle w:val="0Textedebase"/>
        <w:rPr>
          <w:rFonts w:cs="Arial"/>
        </w:rPr>
      </w:pPr>
    </w:p>
    <w:p w14:paraId="18532B4B" w14:textId="77777777" w:rsidR="00A826DB" w:rsidRPr="00483DE4" w:rsidRDefault="00A826DB" w:rsidP="00A826DB">
      <w:pPr>
        <w:pStyle w:val="0Textedebase"/>
        <w:rPr>
          <w:rFonts w:cs="Arial"/>
        </w:rPr>
      </w:pPr>
      <w:r w:rsidRPr="00483DE4">
        <w:rPr>
          <w:rFonts w:cs="Arial"/>
        </w:rPr>
        <w:t>8</w:t>
      </w:r>
      <w:r w:rsidRPr="00483DE4">
        <w:rPr>
          <w:rFonts w:cs="Arial"/>
        </w:rPr>
        <w:tab/>
        <w:t>Subject to the above paragraphs of this article, the mail shall be held by the Carrier if the transport of such mail constitutes a danger to other mail, goods or equipment belonging to the Carrier, its employees or third parties. The costs of such storage or subsequent disposal shall be borne by the Principal. Alternatively, the Carrier shall hand over such mail to the authorities.</w:t>
      </w:r>
    </w:p>
    <w:p w14:paraId="49B08FDF" w14:textId="77777777" w:rsidR="00AE77CA" w:rsidRPr="00483DE4" w:rsidRDefault="00AE77CA" w:rsidP="00A826DB">
      <w:pPr>
        <w:pStyle w:val="0Textedebase"/>
        <w:rPr>
          <w:rFonts w:cs="Arial"/>
        </w:rPr>
      </w:pPr>
    </w:p>
    <w:p w14:paraId="158C3DA0" w14:textId="77777777" w:rsidR="00A826DB" w:rsidRPr="00483DE4" w:rsidRDefault="00A826DB" w:rsidP="00A826DB">
      <w:pPr>
        <w:pStyle w:val="0Textedebase"/>
        <w:rPr>
          <w:rFonts w:cs="Arial"/>
        </w:rPr>
      </w:pPr>
      <w:r w:rsidRPr="00483DE4">
        <w:rPr>
          <w:rFonts w:cs="Arial"/>
        </w:rPr>
        <w:t>9</w:t>
      </w:r>
      <w:r w:rsidRPr="00483DE4">
        <w:rPr>
          <w:rFonts w:cs="Arial"/>
        </w:rPr>
        <w:tab/>
        <w:t>The Principal shall provide consignment security declaration information to the Carrier in conformity with UPU standards and regulations.</w:t>
      </w:r>
    </w:p>
    <w:p w14:paraId="4024CDE9" w14:textId="77777777" w:rsidR="000D6F97" w:rsidRPr="00483DE4" w:rsidRDefault="000D6F97" w:rsidP="00372647">
      <w:pPr>
        <w:pStyle w:val="0Textedebase"/>
        <w:rPr>
          <w:rFonts w:cs="Arial"/>
        </w:rPr>
      </w:pPr>
    </w:p>
    <w:p w14:paraId="5EFC329E" w14:textId="77777777" w:rsidR="00AE77CA" w:rsidRPr="00483DE4" w:rsidRDefault="00AE77CA" w:rsidP="00372647">
      <w:pPr>
        <w:pStyle w:val="0Textedebase"/>
        <w:rPr>
          <w:rFonts w:cs="Arial"/>
        </w:rPr>
      </w:pPr>
    </w:p>
    <w:p w14:paraId="0C2EC279" w14:textId="77777777" w:rsidR="00AE77CA" w:rsidRPr="00483DE4" w:rsidRDefault="00AE77CA" w:rsidP="00AE77CA">
      <w:pPr>
        <w:pStyle w:val="Heading2"/>
        <w:rPr>
          <w:i w:val="0"/>
          <w:iCs w:val="0"/>
        </w:rPr>
      </w:pPr>
      <w:bookmarkStart w:id="20" w:name="_Toc84248063"/>
      <w:r w:rsidRPr="00483DE4">
        <w:rPr>
          <w:i w:val="0"/>
          <w:iCs w:val="0"/>
        </w:rPr>
        <w:t>Article 7</w:t>
      </w:r>
      <w:bookmarkEnd w:id="20"/>
    </w:p>
    <w:p w14:paraId="78E76515" w14:textId="77777777" w:rsidR="00AE77CA" w:rsidRPr="00483DE4" w:rsidRDefault="00AE77CA" w:rsidP="00AE77CA">
      <w:pPr>
        <w:pStyle w:val="0Textedebase"/>
        <w:rPr>
          <w:rFonts w:cs="Arial"/>
        </w:rPr>
      </w:pPr>
      <w:r w:rsidRPr="00483DE4">
        <w:rPr>
          <w:rFonts w:cs="Arial"/>
        </w:rPr>
        <w:t>Critical handover times</w:t>
      </w:r>
    </w:p>
    <w:p w14:paraId="601DE19F" w14:textId="77777777" w:rsidR="00AE77CA" w:rsidRPr="00483DE4" w:rsidRDefault="00AE77CA" w:rsidP="00AE77CA">
      <w:pPr>
        <w:pStyle w:val="0Textedebase"/>
        <w:rPr>
          <w:rFonts w:cs="Arial"/>
        </w:rPr>
      </w:pPr>
    </w:p>
    <w:p w14:paraId="75656880" w14:textId="77777777" w:rsidR="00AE77CA" w:rsidRPr="00483DE4" w:rsidRDefault="00AE77CA" w:rsidP="00AE77CA">
      <w:pPr>
        <w:pStyle w:val="0Textedebase"/>
        <w:rPr>
          <w:rFonts w:cs="Arial"/>
        </w:rPr>
      </w:pPr>
      <w:r w:rsidRPr="00483DE4">
        <w:rPr>
          <w:rFonts w:cs="Arial"/>
        </w:rPr>
        <w:t>1</w:t>
      </w:r>
      <w:r w:rsidRPr="00483DE4">
        <w:rPr>
          <w:rFonts w:cs="Arial"/>
        </w:rPr>
        <w:tab/>
        <w:t>The critical handover time at origin and at destination which the Parties have agreed shall be as shown in Annex 3.</w:t>
      </w:r>
    </w:p>
    <w:p w14:paraId="4E66EB3D" w14:textId="77777777" w:rsidR="00AE77CA" w:rsidRPr="00483DE4" w:rsidRDefault="00AE77CA" w:rsidP="00AE77CA">
      <w:pPr>
        <w:pStyle w:val="0Textedebase"/>
        <w:rPr>
          <w:rFonts w:cs="Arial"/>
        </w:rPr>
      </w:pPr>
    </w:p>
    <w:p w14:paraId="5D5B5CFF" w14:textId="77777777" w:rsidR="00AE77CA" w:rsidRPr="00483DE4" w:rsidRDefault="00AE77CA" w:rsidP="00AE77CA">
      <w:pPr>
        <w:pStyle w:val="0Textedebase"/>
        <w:rPr>
          <w:rFonts w:cs="Arial"/>
        </w:rPr>
      </w:pPr>
      <w:r w:rsidRPr="00483DE4">
        <w:rPr>
          <w:rFonts w:cs="Arial"/>
        </w:rPr>
        <w:t>2</w:t>
      </w:r>
      <w:r w:rsidRPr="00483DE4">
        <w:rPr>
          <w:rFonts w:cs="Arial"/>
        </w:rPr>
        <w:tab/>
        <w:t>For performance measurement purposes, should the DO of destination be unable or unprepared to accept handover of the Principal</w:t>
      </w:r>
      <w:r w:rsidR="00F927C4" w:rsidRPr="00483DE4">
        <w:rPr>
          <w:rFonts w:cs="Arial"/>
        </w:rPr>
        <w:t>’</w:t>
      </w:r>
      <w:r w:rsidRPr="00483DE4">
        <w:rPr>
          <w:rFonts w:cs="Arial"/>
        </w:rPr>
        <w:t>s mail at the time when the Carrier arrives at the DO of destination</w:t>
      </w:r>
      <w:r w:rsidR="00F927C4" w:rsidRPr="00483DE4">
        <w:rPr>
          <w:rFonts w:cs="Arial"/>
        </w:rPr>
        <w:t>’</w:t>
      </w:r>
      <w:r w:rsidRPr="00483DE4">
        <w:rPr>
          <w:rFonts w:cs="Arial"/>
        </w:rPr>
        <w:t>s facility and is prepared to perform the handover, the Carrier shall be entitled to record and report the delivery time of the mail to be the time the Carrier was prepared to effect the handover and without accounting for delays incurred resulting for any reason from the DO of destination being unable to accept the mail at the time when the Carrier first attempted handover.</w:t>
      </w:r>
    </w:p>
    <w:p w14:paraId="150B9AAD" w14:textId="77777777" w:rsidR="00AE77CA" w:rsidRPr="00483DE4" w:rsidRDefault="00AE77CA" w:rsidP="00AE77CA">
      <w:pPr>
        <w:pStyle w:val="0Textedebase"/>
        <w:rPr>
          <w:rFonts w:cs="Arial"/>
        </w:rPr>
      </w:pPr>
    </w:p>
    <w:p w14:paraId="793991DF" w14:textId="77777777" w:rsidR="00AE77CA" w:rsidRPr="00483DE4" w:rsidRDefault="00AE77CA" w:rsidP="00AE77CA">
      <w:pPr>
        <w:pStyle w:val="0Textedebase"/>
        <w:rPr>
          <w:rFonts w:cs="Arial"/>
        </w:rPr>
      </w:pPr>
      <w:r w:rsidRPr="00483DE4">
        <w:rPr>
          <w:rFonts w:cs="Arial"/>
        </w:rPr>
        <w:t>3</w:t>
      </w:r>
      <w:r w:rsidRPr="00483DE4">
        <w:rPr>
          <w:rFonts w:cs="Arial"/>
        </w:rPr>
        <w:tab/>
        <w:t>The Carrier</w:t>
      </w:r>
      <w:r w:rsidR="00F927C4" w:rsidRPr="00483DE4">
        <w:rPr>
          <w:rFonts w:cs="Arial"/>
        </w:rPr>
        <w:t>’</w:t>
      </w:r>
      <w:r w:rsidRPr="00483DE4">
        <w:rPr>
          <w:rFonts w:cs="Arial"/>
        </w:rPr>
        <w:t>s performance shall be measured against the above service criteria.</w:t>
      </w:r>
    </w:p>
    <w:p w14:paraId="309E0C9A" w14:textId="77777777" w:rsidR="00AE77CA" w:rsidRPr="00483DE4" w:rsidRDefault="00AE77CA" w:rsidP="00AE77CA">
      <w:pPr>
        <w:pStyle w:val="0Textedebase"/>
        <w:rPr>
          <w:rFonts w:cs="Arial"/>
        </w:rPr>
      </w:pPr>
    </w:p>
    <w:p w14:paraId="3A563BB3" w14:textId="77777777" w:rsidR="00AE77CA" w:rsidRPr="00483DE4" w:rsidRDefault="00AE77CA" w:rsidP="00AE77CA">
      <w:pPr>
        <w:pStyle w:val="0Textedebase"/>
        <w:rPr>
          <w:rFonts w:cs="Arial"/>
        </w:rPr>
      </w:pPr>
    </w:p>
    <w:p w14:paraId="193D0E02" w14:textId="77777777" w:rsidR="00AE77CA" w:rsidRPr="00483DE4" w:rsidRDefault="00AE77CA" w:rsidP="00AE77CA">
      <w:pPr>
        <w:pStyle w:val="Heading2"/>
        <w:rPr>
          <w:i w:val="0"/>
          <w:iCs w:val="0"/>
        </w:rPr>
      </w:pPr>
      <w:bookmarkStart w:id="21" w:name="_Toc84248064"/>
      <w:r w:rsidRPr="00483DE4">
        <w:rPr>
          <w:i w:val="0"/>
          <w:iCs w:val="0"/>
        </w:rPr>
        <w:t>Article 8</w:t>
      </w:r>
      <w:bookmarkEnd w:id="21"/>
    </w:p>
    <w:p w14:paraId="564F1D3F" w14:textId="77777777" w:rsidR="00AE77CA" w:rsidRPr="00483DE4" w:rsidRDefault="00AE77CA" w:rsidP="00AE77CA">
      <w:pPr>
        <w:pStyle w:val="0Textedebase"/>
        <w:rPr>
          <w:rFonts w:cs="Arial"/>
        </w:rPr>
      </w:pPr>
      <w:r w:rsidRPr="00483DE4">
        <w:rPr>
          <w:rFonts w:cs="Arial"/>
        </w:rPr>
        <w:t xml:space="preserve">Handover failure </w:t>
      </w:r>
    </w:p>
    <w:p w14:paraId="3421CE68" w14:textId="77777777" w:rsidR="00AE77CA" w:rsidRPr="00483DE4" w:rsidRDefault="00AE77CA" w:rsidP="00AE77CA">
      <w:pPr>
        <w:pStyle w:val="0Textedebase"/>
        <w:rPr>
          <w:rFonts w:cs="Arial"/>
        </w:rPr>
      </w:pPr>
    </w:p>
    <w:p w14:paraId="0FF8416D" w14:textId="77777777" w:rsidR="00AE77CA" w:rsidRPr="00483DE4" w:rsidRDefault="00AE77CA" w:rsidP="00AE77CA">
      <w:pPr>
        <w:pStyle w:val="0Textedebase"/>
        <w:rPr>
          <w:rFonts w:cs="Arial"/>
        </w:rPr>
      </w:pPr>
      <w:r w:rsidRPr="00483DE4">
        <w:rPr>
          <w:rFonts w:cs="Arial"/>
        </w:rPr>
        <w:t>1</w:t>
      </w:r>
      <w:r w:rsidRPr="00483DE4">
        <w:rPr>
          <w:rFonts w:cs="Arial"/>
        </w:rPr>
        <w:tab/>
        <w:t>In the event of handover failure by the Principal, the Carrier shall use reasonable endeavours to uplift, in whole or in part, the mail on the planned flight, but cannot guarantee to transport it without delay. If the mail cannot be uplifted, the Carrier shall contact the Principal as soon as practical for further instructions.</w:t>
      </w:r>
    </w:p>
    <w:p w14:paraId="41F2BDAD" w14:textId="77777777" w:rsidR="00AE77CA" w:rsidRPr="00483DE4" w:rsidRDefault="00AE77CA" w:rsidP="00AE77CA">
      <w:pPr>
        <w:pStyle w:val="0Textedebase"/>
        <w:rPr>
          <w:rFonts w:cs="Arial"/>
        </w:rPr>
      </w:pPr>
    </w:p>
    <w:p w14:paraId="18636FD7" w14:textId="77777777" w:rsidR="00AE77CA" w:rsidRPr="00483DE4" w:rsidRDefault="00AE77CA" w:rsidP="00AE77CA">
      <w:pPr>
        <w:pStyle w:val="0Textedebase"/>
        <w:rPr>
          <w:rFonts w:cs="Arial"/>
        </w:rPr>
      </w:pPr>
    </w:p>
    <w:p w14:paraId="39C6445A" w14:textId="77777777" w:rsidR="00AE77CA" w:rsidRPr="00483DE4" w:rsidRDefault="00AE77CA" w:rsidP="00AE77CA">
      <w:pPr>
        <w:pStyle w:val="Heading2"/>
        <w:rPr>
          <w:i w:val="0"/>
          <w:iCs w:val="0"/>
        </w:rPr>
      </w:pPr>
      <w:bookmarkStart w:id="22" w:name="_Toc84248065"/>
      <w:r w:rsidRPr="00483DE4">
        <w:rPr>
          <w:i w:val="0"/>
          <w:iCs w:val="0"/>
        </w:rPr>
        <w:lastRenderedPageBreak/>
        <w:t>Article 9</w:t>
      </w:r>
      <w:bookmarkEnd w:id="22"/>
    </w:p>
    <w:p w14:paraId="063901D9" w14:textId="77777777" w:rsidR="00AE77CA" w:rsidRPr="00483DE4" w:rsidRDefault="00AE77CA" w:rsidP="00AE77CA">
      <w:pPr>
        <w:pStyle w:val="0Textedebase"/>
        <w:rPr>
          <w:rFonts w:cs="Arial"/>
        </w:rPr>
      </w:pPr>
      <w:r w:rsidRPr="00483DE4">
        <w:rPr>
          <w:rFonts w:cs="Arial"/>
        </w:rPr>
        <w:t>Refusal of handover</w:t>
      </w:r>
    </w:p>
    <w:p w14:paraId="54088A71" w14:textId="77777777" w:rsidR="00AE77CA" w:rsidRPr="00483DE4" w:rsidRDefault="00AE77CA" w:rsidP="00AE77CA">
      <w:pPr>
        <w:pStyle w:val="0Textedebase"/>
        <w:rPr>
          <w:rFonts w:cs="Arial"/>
        </w:rPr>
      </w:pPr>
    </w:p>
    <w:p w14:paraId="66B3FC1F" w14:textId="77777777" w:rsidR="00AE77CA" w:rsidRPr="00483DE4" w:rsidRDefault="00AE77CA" w:rsidP="00AE77CA">
      <w:pPr>
        <w:pStyle w:val="0Textedebase"/>
        <w:rPr>
          <w:rFonts w:cs="Arial"/>
        </w:rPr>
      </w:pPr>
      <w:r w:rsidRPr="00483DE4">
        <w:rPr>
          <w:rFonts w:cs="Arial"/>
        </w:rPr>
        <w:t>1</w:t>
      </w:r>
      <w:r w:rsidRPr="00483DE4">
        <w:rPr>
          <w:rFonts w:cs="Arial"/>
        </w:rPr>
        <w:tab/>
        <w:t>The Carrier may refuse to accept handover of the mail (handover failure), including under the following example circumstances:</w:t>
      </w:r>
    </w:p>
    <w:p w14:paraId="21DC20C2" w14:textId="77777777" w:rsidR="00AE77CA" w:rsidRPr="00483DE4" w:rsidRDefault="00AE77CA" w:rsidP="00AE77CA">
      <w:pPr>
        <w:pStyle w:val="1Premierretrait"/>
        <w:numPr>
          <w:ilvl w:val="0"/>
          <w:numId w:val="0"/>
        </w:numPr>
        <w:ind w:left="567" w:hanging="567"/>
      </w:pPr>
      <w:r w:rsidRPr="00483DE4">
        <w:t>1.1</w:t>
      </w:r>
      <w:r w:rsidRPr="00483DE4">
        <w:tab/>
        <w:t>Mail placed in damaged bags or receptacles;</w:t>
      </w:r>
    </w:p>
    <w:p w14:paraId="14E170BF" w14:textId="77777777" w:rsidR="00AE77CA" w:rsidRPr="00483DE4" w:rsidRDefault="00AE77CA" w:rsidP="00AE77CA">
      <w:pPr>
        <w:pStyle w:val="1Premierretrait"/>
        <w:numPr>
          <w:ilvl w:val="0"/>
          <w:numId w:val="0"/>
        </w:numPr>
        <w:ind w:left="567" w:hanging="567"/>
      </w:pPr>
      <w:r w:rsidRPr="00483DE4">
        <w:t>1.2</w:t>
      </w:r>
      <w:r w:rsidRPr="00483DE4">
        <w:tab/>
        <w:t>Mailbags or individual receptacles weighing more than ___ kg, prior to delivery to the Carrier;</w:t>
      </w:r>
    </w:p>
    <w:p w14:paraId="27AF00B1" w14:textId="77777777" w:rsidR="00AE77CA" w:rsidRPr="00483DE4" w:rsidRDefault="00AE77CA" w:rsidP="00AE77CA">
      <w:pPr>
        <w:pStyle w:val="1Premierretrait"/>
        <w:numPr>
          <w:ilvl w:val="0"/>
          <w:numId w:val="0"/>
        </w:numPr>
        <w:ind w:left="567" w:hanging="567"/>
      </w:pPr>
      <w:r w:rsidRPr="00483DE4">
        <w:t>1.3</w:t>
      </w:r>
      <w:r w:rsidRPr="00483DE4">
        <w:tab/>
        <w:t>Loose parcels weighing more than ___ kg or measuring more than (_______________) metres for the sum of the length and greatest circumference measured in a direction other than that of the length;</w:t>
      </w:r>
    </w:p>
    <w:p w14:paraId="7FBA4DB4" w14:textId="77777777" w:rsidR="00AE77CA" w:rsidRPr="00483DE4" w:rsidRDefault="00AE77CA" w:rsidP="00AE77CA">
      <w:pPr>
        <w:pStyle w:val="1Premierretrait"/>
        <w:numPr>
          <w:ilvl w:val="0"/>
          <w:numId w:val="0"/>
        </w:numPr>
        <w:ind w:left="567" w:hanging="567"/>
      </w:pPr>
      <w:r w:rsidRPr="00483DE4">
        <w:t>1.4</w:t>
      </w:r>
      <w:r w:rsidRPr="00483DE4">
        <w:tab/>
        <w:t>Receptacles with unreadable or poorly attached labels;</w:t>
      </w:r>
    </w:p>
    <w:p w14:paraId="2943F691" w14:textId="77777777" w:rsidR="00AE77CA" w:rsidRPr="00483DE4" w:rsidRDefault="00AE77CA" w:rsidP="00AE77CA">
      <w:pPr>
        <w:pStyle w:val="1Premierretrait"/>
        <w:numPr>
          <w:ilvl w:val="0"/>
          <w:numId w:val="0"/>
        </w:numPr>
        <w:ind w:left="567" w:hanging="567"/>
      </w:pPr>
      <w:r w:rsidRPr="00483DE4">
        <w:t>1.5</w:t>
      </w:r>
      <w:r w:rsidRPr="00483DE4">
        <w:tab/>
        <w:t>Handover of the mail after the agreed time and/or at a location different from the one agreed, subject to the Agreement;</w:t>
      </w:r>
    </w:p>
    <w:p w14:paraId="2F56DC0A" w14:textId="11F2D0A4" w:rsidR="00AE77CA" w:rsidRPr="00483DE4" w:rsidRDefault="00AE77CA" w:rsidP="008B2253">
      <w:pPr>
        <w:pStyle w:val="1Premierretrait"/>
        <w:numPr>
          <w:ilvl w:val="0"/>
          <w:numId w:val="0"/>
        </w:numPr>
        <w:ind w:left="567" w:hanging="567"/>
      </w:pPr>
      <w:r w:rsidRPr="00483DE4">
        <w:t>1.6</w:t>
      </w:r>
      <w:r w:rsidRPr="00483DE4">
        <w:tab/>
        <w:t xml:space="preserve">Mail tendered in excess of the agreed allocation, subject to </w:t>
      </w:r>
      <w:r w:rsidR="008B2253" w:rsidRPr="00483DE4">
        <w:t xml:space="preserve">article </w:t>
      </w:r>
      <w:r w:rsidRPr="00483DE4">
        <w:rPr>
          <w:cs/>
        </w:rPr>
        <w:t>‎</w:t>
      </w:r>
      <w:r w:rsidR="004E3FBB" w:rsidRPr="00483DE4">
        <w:t>23</w:t>
      </w:r>
      <w:r w:rsidRPr="00483DE4">
        <w:t>.1 of the Agreement.</w:t>
      </w:r>
    </w:p>
    <w:p w14:paraId="32442A6D" w14:textId="77777777" w:rsidR="00AE77CA" w:rsidRPr="00483DE4" w:rsidRDefault="00AE77CA" w:rsidP="00AE77CA">
      <w:pPr>
        <w:pStyle w:val="0Textedebase"/>
        <w:rPr>
          <w:rFonts w:cs="Arial"/>
        </w:rPr>
      </w:pPr>
    </w:p>
    <w:p w14:paraId="7C1C5350" w14:textId="0627594A" w:rsidR="00AE77CA" w:rsidRPr="00483DE4" w:rsidRDefault="00AE77CA">
      <w:pPr>
        <w:pStyle w:val="0Textedebase"/>
        <w:rPr>
          <w:rFonts w:cs="Arial"/>
        </w:rPr>
      </w:pPr>
      <w:r w:rsidRPr="00483DE4">
        <w:rPr>
          <w:rFonts w:cs="Arial"/>
        </w:rPr>
        <w:t>2</w:t>
      </w:r>
      <w:r w:rsidRPr="00483DE4">
        <w:rPr>
          <w:rFonts w:cs="Arial"/>
        </w:rPr>
        <w:tab/>
        <w:t>The Carrier has the right to refuse the handover of mail at origin or to hand over the mail at destination and shall return such mail at the Principal</w:t>
      </w:r>
      <w:r w:rsidR="00F927C4" w:rsidRPr="00483DE4">
        <w:rPr>
          <w:rFonts w:cs="Arial"/>
        </w:rPr>
        <w:t>’</w:t>
      </w:r>
      <w:r w:rsidRPr="00483DE4">
        <w:rPr>
          <w:rFonts w:cs="Arial"/>
        </w:rPr>
        <w:t xml:space="preserve">s expense, or hold such mail at any point, at its discretion, in the </w:t>
      </w:r>
      <w:r w:rsidR="008119EE" w:rsidRPr="00483DE4">
        <w:rPr>
          <w:rFonts w:cs="Arial"/>
        </w:rPr>
        <w:t>cases</w:t>
      </w:r>
      <w:r w:rsidR="005A6070" w:rsidRPr="00483DE4">
        <w:rPr>
          <w:rFonts w:cs="Arial"/>
        </w:rPr>
        <w:t xml:space="preserve"> mentioned below</w:t>
      </w:r>
      <w:r w:rsidR="008119EE" w:rsidRPr="00483DE4">
        <w:rPr>
          <w:rFonts w:cs="Arial"/>
        </w:rPr>
        <w:t>. In all cases</w:t>
      </w:r>
      <w:r w:rsidR="005A6070" w:rsidRPr="00483DE4">
        <w:rPr>
          <w:rFonts w:cs="Arial"/>
        </w:rPr>
        <w:t>,</w:t>
      </w:r>
      <w:r w:rsidR="008119EE" w:rsidRPr="00483DE4">
        <w:rPr>
          <w:rFonts w:cs="Arial"/>
        </w:rPr>
        <w:t xml:space="preserve"> the Carrier shall notify the Princip</w:t>
      </w:r>
      <w:r w:rsidR="005A6070" w:rsidRPr="00483DE4">
        <w:rPr>
          <w:rFonts w:cs="Arial"/>
        </w:rPr>
        <w:t>al</w:t>
      </w:r>
      <w:r w:rsidR="008119EE" w:rsidRPr="00483DE4">
        <w:rPr>
          <w:rFonts w:cs="Arial"/>
        </w:rPr>
        <w:t xml:space="preserve"> of the reasons for refusal</w:t>
      </w:r>
      <w:r w:rsidR="005A6070" w:rsidRPr="00483DE4">
        <w:rPr>
          <w:rFonts w:cs="Arial"/>
        </w:rPr>
        <w:t>:</w:t>
      </w:r>
    </w:p>
    <w:p w14:paraId="590846B0" w14:textId="77777777" w:rsidR="008119EE" w:rsidRPr="00483DE4" w:rsidRDefault="008119EE">
      <w:pPr>
        <w:pStyle w:val="0Textedebase"/>
        <w:rPr>
          <w:rFonts w:cs="Arial"/>
        </w:rPr>
      </w:pPr>
    </w:p>
    <w:p w14:paraId="65B51B59" w14:textId="77777777" w:rsidR="00AE77CA" w:rsidRPr="00483DE4" w:rsidRDefault="00AE77CA" w:rsidP="00AE77CA">
      <w:pPr>
        <w:pStyle w:val="1Premierretrait"/>
        <w:numPr>
          <w:ilvl w:val="0"/>
          <w:numId w:val="0"/>
        </w:numPr>
        <w:ind w:left="567" w:hanging="567"/>
      </w:pPr>
      <w:r w:rsidRPr="00483DE4">
        <w:t>2.1</w:t>
      </w:r>
      <w:r w:rsidRPr="00483DE4">
        <w:tab/>
        <w:t>The Carrier has objective and reasonable reasons to perceive its contents to be illegal, or of a dangerous nature or otherwise, and that its contents are likely, in the sole judgement of the Carrier, to damage or affect other mail, goods or equipment belonging to the Carrier, its employees or third parties;</w:t>
      </w:r>
    </w:p>
    <w:p w14:paraId="6FE705C3" w14:textId="45B642AD" w:rsidR="00AE77CA" w:rsidRPr="00483DE4" w:rsidRDefault="00AE77CA" w:rsidP="006840C1">
      <w:pPr>
        <w:pStyle w:val="1Premierretrait"/>
        <w:numPr>
          <w:ilvl w:val="0"/>
          <w:numId w:val="0"/>
        </w:numPr>
        <w:ind w:left="567" w:hanging="567"/>
      </w:pPr>
      <w:r w:rsidRPr="00483DE4">
        <w:t>2.2</w:t>
      </w:r>
      <w:r w:rsidRPr="00483DE4">
        <w:tab/>
        <w:t>A visual inspection indicates that the mail to be uplifted appears to be improperly packed, wrapped or labelled or is in a condition indicating suspected damage, tampering or pilferage at the moment of hand</w:t>
      </w:r>
      <w:r w:rsidR="00F927C4" w:rsidRPr="00483DE4">
        <w:softHyphen/>
      </w:r>
      <w:r w:rsidRPr="00483DE4">
        <w:t>over and before proof of acceptance from the Carrier. In this case, the Carrier shall provide the Principal with the opportunity to correct the defects when the handover and handling time allows;</w:t>
      </w:r>
    </w:p>
    <w:p w14:paraId="0CD50147" w14:textId="77777777" w:rsidR="00AE77CA" w:rsidRPr="00483DE4" w:rsidRDefault="00AE77CA" w:rsidP="00AE77CA">
      <w:pPr>
        <w:pStyle w:val="1Premierretrait"/>
        <w:numPr>
          <w:ilvl w:val="0"/>
          <w:numId w:val="0"/>
        </w:numPr>
        <w:ind w:left="567" w:hanging="567"/>
      </w:pPr>
      <w:r w:rsidRPr="00483DE4">
        <w:t>2.3</w:t>
      </w:r>
      <w:r w:rsidRPr="00483DE4">
        <w:tab/>
        <w:t>The Principal fails to meet or is likely not to meet its financial obligations stipulated under this Agreement.</w:t>
      </w:r>
    </w:p>
    <w:p w14:paraId="629EC8F2" w14:textId="77777777" w:rsidR="00AE77CA" w:rsidRPr="00483DE4" w:rsidRDefault="00AE77CA" w:rsidP="00AE77CA">
      <w:pPr>
        <w:pStyle w:val="0Textedebase"/>
        <w:rPr>
          <w:rFonts w:cs="Arial"/>
        </w:rPr>
      </w:pPr>
    </w:p>
    <w:p w14:paraId="008FE90C" w14:textId="77777777" w:rsidR="00AE77CA" w:rsidRPr="00483DE4" w:rsidRDefault="00AE77CA" w:rsidP="00AE77CA">
      <w:pPr>
        <w:pStyle w:val="0Textedebase"/>
        <w:rPr>
          <w:rFonts w:cs="Arial"/>
        </w:rPr>
      </w:pPr>
      <w:r w:rsidRPr="00483DE4">
        <w:rPr>
          <w:rFonts w:cs="Arial"/>
        </w:rPr>
        <w:t>3</w:t>
      </w:r>
      <w:r w:rsidRPr="00483DE4">
        <w:rPr>
          <w:rFonts w:cs="Arial"/>
        </w:rPr>
        <w:tab/>
        <w:t>The Carrier should not refuse to hand over mail at destination because of an accounting dispute or any other type of dispute between the Principal and the Carrier.</w:t>
      </w:r>
    </w:p>
    <w:p w14:paraId="2BEC31E0" w14:textId="77777777" w:rsidR="00AE77CA" w:rsidRPr="00483DE4" w:rsidRDefault="00AE77CA" w:rsidP="00AE77CA">
      <w:pPr>
        <w:pStyle w:val="0Textedebase"/>
        <w:rPr>
          <w:rFonts w:cs="Arial"/>
        </w:rPr>
      </w:pPr>
    </w:p>
    <w:p w14:paraId="1F4220EA" w14:textId="77777777" w:rsidR="00AE77CA" w:rsidRPr="00483DE4" w:rsidRDefault="00AE77CA" w:rsidP="00AE77CA">
      <w:pPr>
        <w:pStyle w:val="0Textedebase"/>
        <w:rPr>
          <w:rFonts w:cs="Arial"/>
        </w:rPr>
      </w:pPr>
    </w:p>
    <w:p w14:paraId="46F57B60" w14:textId="77777777" w:rsidR="00AE77CA" w:rsidRPr="00483DE4" w:rsidRDefault="00AE77CA" w:rsidP="00AE77CA">
      <w:pPr>
        <w:pStyle w:val="Heading2"/>
        <w:rPr>
          <w:i w:val="0"/>
          <w:iCs w:val="0"/>
        </w:rPr>
      </w:pPr>
      <w:bookmarkStart w:id="23" w:name="_Toc84248066"/>
      <w:r w:rsidRPr="00483DE4">
        <w:rPr>
          <w:i w:val="0"/>
          <w:iCs w:val="0"/>
        </w:rPr>
        <w:t>Article 10</w:t>
      </w:r>
      <w:bookmarkEnd w:id="23"/>
    </w:p>
    <w:p w14:paraId="528AE335" w14:textId="77777777" w:rsidR="00AE77CA" w:rsidRPr="00483DE4" w:rsidRDefault="00AE77CA" w:rsidP="00AE77CA">
      <w:pPr>
        <w:pStyle w:val="0Textedebase"/>
        <w:rPr>
          <w:rFonts w:cs="Arial"/>
        </w:rPr>
      </w:pPr>
      <w:r w:rsidRPr="00483DE4">
        <w:rPr>
          <w:rFonts w:cs="Arial"/>
        </w:rPr>
        <w:t>Routeing</w:t>
      </w:r>
    </w:p>
    <w:p w14:paraId="353B5BCB" w14:textId="77777777" w:rsidR="00AE77CA" w:rsidRPr="00483DE4" w:rsidRDefault="00AE77CA" w:rsidP="00AE77CA">
      <w:pPr>
        <w:pStyle w:val="0Textedebase"/>
        <w:rPr>
          <w:rFonts w:cs="Arial"/>
        </w:rPr>
      </w:pPr>
    </w:p>
    <w:p w14:paraId="413D5808" w14:textId="7C28C8ED" w:rsidR="00AE77CA" w:rsidRPr="00483DE4" w:rsidRDefault="00AE77CA">
      <w:pPr>
        <w:pStyle w:val="0Textedebase"/>
        <w:rPr>
          <w:rFonts w:cs="Arial"/>
        </w:rPr>
      </w:pPr>
      <w:r w:rsidRPr="00483DE4">
        <w:rPr>
          <w:rFonts w:cs="Arial"/>
        </w:rPr>
        <w:lastRenderedPageBreak/>
        <w:t>1</w:t>
      </w:r>
      <w:r w:rsidRPr="00483DE4">
        <w:rPr>
          <w:rFonts w:cs="Arial"/>
        </w:rPr>
        <w:tab/>
        <w:t>The Carrier shall provide to the Principal the new airmail routeings, including the specification of the restrictions of the mail load capacity per flight, at least (__________) before the start of the new IATA season so as to enable the latter to provide a routeing plan and estimated tonnages per flight to the Carrier in accord</w:t>
      </w:r>
      <w:r w:rsidR="00F927C4" w:rsidRPr="00483DE4">
        <w:rPr>
          <w:rFonts w:cs="Arial"/>
        </w:rPr>
        <w:softHyphen/>
      </w:r>
      <w:r w:rsidRPr="00483DE4">
        <w:rPr>
          <w:rFonts w:cs="Arial"/>
        </w:rPr>
        <w:t xml:space="preserve">ance with </w:t>
      </w:r>
      <w:r w:rsidRPr="00483DE4">
        <w:rPr>
          <w:rFonts w:cs="Arial"/>
          <w:cs/>
        </w:rPr>
        <w:t>‎</w:t>
      </w:r>
      <w:r w:rsidRPr="00483DE4">
        <w:rPr>
          <w:rFonts w:cs="Arial"/>
        </w:rPr>
        <w:t xml:space="preserve">article </w:t>
      </w:r>
      <w:r w:rsidR="00C92F3E" w:rsidRPr="00483DE4">
        <w:rPr>
          <w:rFonts w:cs="Arial"/>
        </w:rPr>
        <w:t xml:space="preserve">15 </w:t>
      </w:r>
      <w:r w:rsidRPr="00483DE4">
        <w:rPr>
          <w:rFonts w:cs="Arial"/>
        </w:rPr>
        <w:t>of the present Agreement.</w:t>
      </w:r>
    </w:p>
    <w:p w14:paraId="69670A36" w14:textId="77777777" w:rsidR="00AE77CA" w:rsidRPr="00483DE4" w:rsidRDefault="00AE77CA" w:rsidP="00AE77CA">
      <w:pPr>
        <w:pStyle w:val="0Textedebase"/>
        <w:rPr>
          <w:rFonts w:cs="Arial"/>
        </w:rPr>
      </w:pPr>
    </w:p>
    <w:p w14:paraId="30FFBB9E" w14:textId="77777777" w:rsidR="00AE77CA" w:rsidRPr="00483DE4" w:rsidRDefault="00AE77CA" w:rsidP="00AE77CA">
      <w:pPr>
        <w:pStyle w:val="0Textedebase"/>
        <w:rPr>
          <w:rFonts w:cs="Arial"/>
        </w:rPr>
      </w:pPr>
      <w:r w:rsidRPr="00483DE4">
        <w:rPr>
          <w:rFonts w:cs="Arial"/>
        </w:rPr>
        <w:t>2</w:t>
      </w:r>
      <w:r w:rsidRPr="00483DE4">
        <w:rPr>
          <w:rFonts w:cs="Arial"/>
        </w:rPr>
        <w:tab/>
        <w:t>The Carrier shall notify the Principal, as soon as possible and ideally a week before the implementation date, of any schedule changes to its flights or any other known issues that are relevant to the smooth perfor</w:t>
      </w:r>
      <w:r w:rsidR="00F927C4" w:rsidRPr="00483DE4">
        <w:rPr>
          <w:rFonts w:cs="Arial"/>
        </w:rPr>
        <w:softHyphen/>
      </w:r>
      <w:r w:rsidRPr="00483DE4">
        <w:rPr>
          <w:rFonts w:cs="Arial"/>
        </w:rPr>
        <w:t xml:space="preserve">mance of the services. When possible, revised flight schedules should be provided to the Principal 30 days before the publication of the seasonal timetables. </w:t>
      </w:r>
    </w:p>
    <w:p w14:paraId="5DCD7BDB" w14:textId="77777777" w:rsidR="00AE77CA" w:rsidRPr="00483DE4" w:rsidRDefault="00AE77CA" w:rsidP="00AE77CA">
      <w:pPr>
        <w:pStyle w:val="0Textedebase"/>
        <w:rPr>
          <w:rFonts w:cs="Arial"/>
        </w:rPr>
      </w:pPr>
    </w:p>
    <w:p w14:paraId="2F156A22" w14:textId="77777777" w:rsidR="00AE77CA" w:rsidRPr="00483DE4" w:rsidRDefault="00AE77CA" w:rsidP="00AE77CA">
      <w:pPr>
        <w:pStyle w:val="0Textedebase"/>
        <w:rPr>
          <w:rFonts w:cs="Arial"/>
        </w:rPr>
      </w:pPr>
    </w:p>
    <w:p w14:paraId="63957191" w14:textId="77777777" w:rsidR="00AE77CA" w:rsidRPr="00483DE4" w:rsidRDefault="00AE77CA" w:rsidP="00AE77CA">
      <w:pPr>
        <w:pStyle w:val="Heading2"/>
        <w:rPr>
          <w:i w:val="0"/>
          <w:iCs w:val="0"/>
        </w:rPr>
      </w:pPr>
      <w:bookmarkStart w:id="24" w:name="_Toc84248067"/>
      <w:r w:rsidRPr="00483DE4">
        <w:rPr>
          <w:i w:val="0"/>
          <w:iCs w:val="0"/>
        </w:rPr>
        <w:t>Article 11</w:t>
      </w:r>
      <w:bookmarkEnd w:id="24"/>
    </w:p>
    <w:p w14:paraId="7732B1FF" w14:textId="77777777" w:rsidR="00AE77CA" w:rsidRPr="00483DE4" w:rsidRDefault="00AE77CA" w:rsidP="00AE77CA">
      <w:pPr>
        <w:pStyle w:val="0Textedebase"/>
        <w:rPr>
          <w:rFonts w:cs="Arial"/>
        </w:rPr>
      </w:pPr>
      <w:r w:rsidRPr="00483DE4">
        <w:rPr>
          <w:rFonts w:cs="Arial"/>
        </w:rPr>
        <w:t xml:space="preserve">Performance </w:t>
      </w:r>
    </w:p>
    <w:p w14:paraId="6EE37A2C" w14:textId="77777777" w:rsidR="00AE77CA" w:rsidRPr="00483DE4" w:rsidRDefault="00AE77CA" w:rsidP="00AE77CA">
      <w:pPr>
        <w:pStyle w:val="0Textedebase"/>
        <w:rPr>
          <w:rFonts w:cs="Arial"/>
        </w:rPr>
      </w:pPr>
    </w:p>
    <w:p w14:paraId="27D2D19D" w14:textId="77777777" w:rsidR="00AE77CA" w:rsidRPr="00483DE4" w:rsidRDefault="00AE77CA" w:rsidP="00AE77CA">
      <w:pPr>
        <w:pStyle w:val="0Textedebase"/>
        <w:rPr>
          <w:rFonts w:cs="Arial"/>
        </w:rPr>
      </w:pPr>
      <w:r w:rsidRPr="00483DE4">
        <w:rPr>
          <w:rFonts w:cs="Arial"/>
        </w:rPr>
        <w:t>1</w:t>
      </w:r>
      <w:r w:rsidRPr="00483DE4">
        <w:rPr>
          <w:rFonts w:cs="Arial"/>
        </w:rPr>
        <w:tab/>
        <w:t xml:space="preserve">The Carrier shall use its best efforts to uplift mail accepted for transportation to the destination without delay. </w:t>
      </w:r>
    </w:p>
    <w:p w14:paraId="5DC02F9A" w14:textId="77777777" w:rsidR="00AE77CA" w:rsidRPr="00483DE4" w:rsidRDefault="00AE77CA" w:rsidP="00AE77CA">
      <w:pPr>
        <w:pStyle w:val="0Textedebase"/>
        <w:rPr>
          <w:rFonts w:cs="Arial"/>
        </w:rPr>
      </w:pPr>
    </w:p>
    <w:p w14:paraId="30EF104C" w14:textId="77777777" w:rsidR="00AE77CA" w:rsidRPr="00483DE4" w:rsidRDefault="00AE77CA" w:rsidP="00AE77CA">
      <w:pPr>
        <w:pStyle w:val="0Textedebase"/>
        <w:rPr>
          <w:rFonts w:cs="Arial"/>
        </w:rPr>
      </w:pPr>
      <w:r w:rsidRPr="00483DE4">
        <w:rPr>
          <w:rFonts w:cs="Arial"/>
        </w:rPr>
        <w:t>2</w:t>
      </w:r>
      <w:r w:rsidRPr="00483DE4">
        <w:rPr>
          <w:rFonts w:cs="Arial"/>
        </w:rPr>
        <w:tab/>
        <w:t>If the transportation chain is interrupted through the fault of the Carrier, the Carrier shall be responsible for the return of the mail to origin or for its storage until the transportation is resumed. If the transportation chain is interrupted through no fault of the Carrier, the Carrier shall immediately contact the Principal for further instructions.</w:t>
      </w:r>
    </w:p>
    <w:p w14:paraId="5E50F5EB" w14:textId="77777777" w:rsidR="00AE77CA" w:rsidRPr="00483DE4" w:rsidRDefault="00AE77CA" w:rsidP="00AE77CA">
      <w:pPr>
        <w:pStyle w:val="0Textedebase"/>
        <w:rPr>
          <w:rFonts w:cs="Arial"/>
        </w:rPr>
      </w:pPr>
    </w:p>
    <w:p w14:paraId="62F72F0E" w14:textId="77777777" w:rsidR="00AE77CA" w:rsidRPr="00483DE4" w:rsidRDefault="00AE77CA" w:rsidP="00AE77CA">
      <w:pPr>
        <w:pStyle w:val="0Textedebase"/>
        <w:rPr>
          <w:rFonts w:cs="Arial"/>
        </w:rPr>
      </w:pPr>
      <w:r w:rsidRPr="00483DE4">
        <w:rPr>
          <w:rFonts w:cs="Arial"/>
        </w:rPr>
        <w:t>3</w:t>
      </w:r>
      <w:r w:rsidRPr="00483DE4">
        <w:rPr>
          <w:rFonts w:cs="Arial"/>
        </w:rPr>
        <w:tab/>
        <w:t>The Carrier shall provide the services for the Principal</w:t>
      </w:r>
      <w:r w:rsidR="00F927C4" w:rsidRPr="00483DE4">
        <w:rPr>
          <w:rFonts w:cs="Arial"/>
        </w:rPr>
        <w:t>’</w:t>
      </w:r>
      <w:r w:rsidRPr="00483DE4">
        <w:rPr>
          <w:rFonts w:cs="Arial"/>
        </w:rPr>
        <w:t>s mail for the agreed quantities set out in Annex 2.</w:t>
      </w:r>
    </w:p>
    <w:p w14:paraId="3FD52180" w14:textId="77777777" w:rsidR="00AE77CA" w:rsidRPr="00483DE4" w:rsidRDefault="00AE77CA" w:rsidP="00AE77CA">
      <w:pPr>
        <w:pStyle w:val="0Textedebase"/>
        <w:rPr>
          <w:rFonts w:cs="Arial"/>
        </w:rPr>
      </w:pPr>
    </w:p>
    <w:p w14:paraId="6E72F72D" w14:textId="77777777" w:rsidR="00AE77CA" w:rsidRPr="00483DE4" w:rsidRDefault="00AE77CA" w:rsidP="00AE77CA">
      <w:pPr>
        <w:pStyle w:val="0Textedebase"/>
        <w:rPr>
          <w:rFonts w:cs="Arial"/>
        </w:rPr>
      </w:pPr>
      <w:r w:rsidRPr="00483DE4">
        <w:rPr>
          <w:rFonts w:cs="Arial"/>
        </w:rPr>
        <w:t>4</w:t>
      </w:r>
      <w:r w:rsidRPr="00483DE4">
        <w:rPr>
          <w:rFonts w:cs="Arial"/>
        </w:rPr>
        <w:tab/>
        <w:t>The Carrier shall ensure that the services meet the following level of performance:</w:t>
      </w:r>
    </w:p>
    <w:p w14:paraId="4B8164B8" w14:textId="77777777" w:rsidR="00AE77CA" w:rsidRPr="00483DE4" w:rsidRDefault="00AE77CA" w:rsidP="00AE77CA">
      <w:pPr>
        <w:pStyle w:val="1Premierretrait"/>
        <w:numPr>
          <w:ilvl w:val="0"/>
          <w:numId w:val="0"/>
        </w:numPr>
        <w:ind w:left="567" w:hanging="567"/>
      </w:pPr>
      <w:r w:rsidRPr="00483DE4">
        <w:t>4.1</w:t>
      </w:r>
      <w:r w:rsidRPr="00483DE4">
        <w:tab/>
        <w:t>The Carrier shall achieve the agreed percentage performance success level specified for each mail category in Annex 3, which can be defined as the ratio of the contracted tonnages for each consignment accepted by the Carrier at origin and handed over before the critical handover time at destination, over a period of six months or whatever different time period is agreed between the Parties.</w:t>
      </w:r>
    </w:p>
    <w:p w14:paraId="3E01CBEC" w14:textId="77777777" w:rsidR="00AE77CA" w:rsidRPr="00483DE4" w:rsidRDefault="00AE77CA" w:rsidP="00AE77CA">
      <w:pPr>
        <w:pStyle w:val="0Textedebase"/>
        <w:rPr>
          <w:rFonts w:cs="Arial"/>
        </w:rPr>
      </w:pPr>
    </w:p>
    <w:p w14:paraId="65F8F7D8" w14:textId="77777777" w:rsidR="00AE77CA" w:rsidRPr="00483DE4" w:rsidRDefault="00AE77CA" w:rsidP="00AE77CA">
      <w:pPr>
        <w:pStyle w:val="0Textedebase"/>
        <w:rPr>
          <w:rFonts w:cs="Arial"/>
        </w:rPr>
      </w:pPr>
      <w:r w:rsidRPr="00483DE4">
        <w:rPr>
          <w:rFonts w:cs="Arial"/>
        </w:rPr>
        <w:t>5</w:t>
      </w:r>
      <w:r w:rsidRPr="00483DE4">
        <w:rPr>
          <w:rFonts w:cs="Arial"/>
        </w:rPr>
        <w:tab/>
        <w:t>The Principal and the Carrier shall meet at agreed intervals to review and discuss all issues arising from the performance of this Agreement. Each Party shall provide the other Party with information/data concerning the carriage of mail under this Agreement, as and when requested, to review each Party</w:t>
      </w:r>
      <w:r w:rsidR="00F927C4" w:rsidRPr="00483DE4">
        <w:rPr>
          <w:rFonts w:cs="Arial"/>
        </w:rPr>
        <w:t>’</w:t>
      </w:r>
      <w:r w:rsidRPr="00483DE4">
        <w:rPr>
          <w:rFonts w:cs="Arial"/>
        </w:rPr>
        <w:t>s performance. Upon notification by one Party to the other that it is not performing according to the agreed levels, the non-performing Party shall provide the other Party with an action plan to remedy any performance deficiency within a specified timeframe.</w:t>
      </w:r>
    </w:p>
    <w:p w14:paraId="1B4914E1" w14:textId="77777777" w:rsidR="00AE77CA" w:rsidRPr="00483DE4" w:rsidRDefault="00AE77CA" w:rsidP="00AE77CA">
      <w:pPr>
        <w:pStyle w:val="0Textedebase"/>
        <w:rPr>
          <w:rFonts w:cs="Arial"/>
        </w:rPr>
      </w:pPr>
    </w:p>
    <w:p w14:paraId="5DB2B56E" w14:textId="77777777" w:rsidR="00AE77CA" w:rsidRPr="00483DE4" w:rsidRDefault="00AE77CA" w:rsidP="00AE77CA">
      <w:pPr>
        <w:pStyle w:val="0Textedebase"/>
        <w:rPr>
          <w:rFonts w:cs="Arial"/>
        </w:rPr>
      </w:pPr>
      <w:r w:rsidRPr="00483DE4">
        <w:rPr>
          <w:rFonts w:cs="Arial"/>
        </w:rPr>
        <w:lastRenderedPageBreak/>
        <w:t>6</w:t>
      </w:r>
      <w:r w:rsidRPr="00483DE4">
        <w:rPr>
          <w:rFonts w:cs="Arial"/>
        </w:rPr>
        <w:tab/>
        <w:t>The Principal and the Carrier shall establish contingency plans to take account of possible unplanned events or circumstances, such as those listed in Annex 9.</w:t>
      </w:r>
    </w:p>
    <w:p w14:paraId="2BE737EB" w14:textId="77777777" w:rsidR="00AE77CA" w:rsidRPr="00483DE4" w:rsidRDefault="00AE77CA" w:rsidP="00AE77CA">
      <w:pPr>
        <w:pStyle w:val="0Textedebase"/>
        <w:rPr>
          <w:rFonts w:cs="Arial"/>
        </w:rPr>
      </w:pPr>
    </w:p>
    <w:p w14:paraId="60590EFB" w14:textId="24B29F60" w:rsidR="006840C1" w:rsidRPr="00483DE4" w:rsidRDefault="006840C1">
      <w:pPr>
        <w:spacing w:line="240" w:lineRule="auto"/>
        <w:rPr>
          <w:rFonts w:cs="Arial"/>
        </w:rPr>
      </w:pPr>
      <w:r w:rsidRPr="00483DE4">
        <w:rPr>
          <w:rFonts w:cs="Arial"/>
        </w:rPr>
        <w:br w:type="page"/>
      </w:r>
    </w:p>
    <w:p w14:paraId="53A0A081" w14:textId="77777777" w:rsidR="00AE77CA" w:rsidRPr="00483DE4" w:rsidRDefault="00AE77CA" w:rsidP="00AE77CA">
      <w:pPr>
        <w:pStyle w:val="Heading2"/>
        <w:rPr>
          <w:i w:val="0"/>
          <w:iCs w:val="0"/>
        </w:rPr>
      </w:pPr>
      <w:bookmarkStart w:id="25" w:name="_Toc84248068"/>
      <w:r w:rsidRPr="00483DE4">
        <w:rPr>
          <w:i w:val="0"/>
          <w:iCs w:val="0"/>
        </w:rPr>
        <w:lastRenderedPageBreak/>
        <w:t>Article 12</w:t>
      </w:r>
      <w:bookmarkEnd w:id="25"/>
    </w:p>
    <w:p w14:paraId="543A4F3A" w14:textId="77777777" w:rsidR="00AE77CA" w:rsidRPr="00483DE4" w:rsidRDefault="00AE77CA" w:rsidP="00AE77CA">
      <w:pPr>
        <w:pStyle w:val="0Textedebase"/>
        <w:rPr>
          <w:rFonts w:cs="Arial"/>
        </w:rPr>
      </w:pPr>
      <w:r w:rsidRPr="00483DE4">
        <w:rPr>
          <w:rFonts w:cs="Arial"/>
        </w:rPr>
        <w:t>Subcontractors</w:t>
      </w:r>
    </w:p>
    <w:p w14:paraId="5BFE4028" w14:textId="77777777" w:rsidR="00AE77CA" w:rsidRPr="00483DE4" w:rsidRDefault="00AE77CA" w:rsidP="00AE77CA">
      <w:pPr>
        <w:pStyle w:val="0Textedebase"/>
        <w:rPr>
          <w:rFonts w:cs="Arial"/>
        </w:rPr>
      </w:pPr>
    </w:p>
    <w:p w14:paraId="43F02170" w14:textId="77777777" w:rsidR="00AE77CA" w:rsidRPr="00483DE4" w:rsidRDefault="00AE77CA" w:rsidP="00AE77CA">
      <w:pPr>
        <w:pStyle w:val="0Textedebase"/>
        <w:rPr>
          <w:rFonts w:cs="Arial"/>
        </w:rPr>
      </w:pPr>
      <w:r w:rsidRPr="00483DE4">
        <w:rPr>
          <w:rFonts w:cs="Arial"/>
        </w:rPr>
        <w:t>1</w:t>
      </w:r>
      <w:r w:rsidRPr="00483DE4">
        <w:rPr>
          <w:rFonts w:cs="Arial"/>
        </w:rPr>
        <w:tab/>
        <w:t>The Carrier is authorized to use other carriers or non-carrier subcontractors if necessary to provide the services and guarantee the required performance success level under this Agreement. It is the Carrier</w:t>
      </w:r>
      <w:r w:rsidR="00F927C4" w:rsidRPr="00483DE4">
        <w:rPr>
          <w:rFonts w:cs="Arial"/>
        </w:rPr>
        <w:t>’</w:t>
      </w:r>
      <w:r w:rsidRPr="00483DE4">
        <w:rPr>
          <w:rFonts w:cs="Arial"/>
        </w:rPr>
        <w:t>s responsibility to inform the Principal and manage the performance of such subcontractors to the performance levels stipulated in this Agreement.</w:t>
      </w:r>
    </w:p>
    <w:p w14:paraId="6E3F9688" w14:textId="77777777" w:rsidR="00AE77CA" w:rsidRPr="00483DE4" w:rsidRDefault="00AE77CA" w:rsidP="00AE77CA">
      <w:pPr>
        <w:pStyle w:val="0Textedebase"/>
        <w:rPr>
          <w:rFonts w:cs="Arial"/>
        </w:rPr>
      </w:pPr>
    </w:p>
    <w:p w14:paraId="187EDF3D" w14:textId="77777777" w:rsidR="00AE77CA" w:rsidRPr="00483DE4" w:rsidRDefault="00AE77CA" w:rsidP="00AE77CA">
      <w:pPr>
        <w:pStyle w:val="0Textedebase"/>
        <w:rPr>
          <w:rFonts w:cs="Arial"/>
        </w:rPr>
      </w:pPr>
    </w:p>
    <w:p w14:paraId="5646D624" w14:textId="77777777" w:rsidR="00AE77CA" w:rsidRPr="00483DE4" w:rsidRDefault="00AE77CA" w:rsidP="00AE77CA">
      <w:pPr>
        <w:pStyle w:val="Heading2"/>
        <w:rPr>
          <w:i w:val="0"/>
          <w:iCs w:val="0"/>
        </w:rPr>
      </w:pPr>
      <w:bookmarkStart w:id="26" w:name="_Toc84248069"/>
      <w:r w:rsidRPr="00483DE4">
        <w:rPr>
          <w:i w:val="0"/>
          <w:iCs w:val="0"/>
        </w:rPr>
        <w:t>Article 13</w:t>
      </w:r>
      <w:bookmarkEnd w:id="26"/>
    </w:p>
    <w:p w14:paraId="7691F8A5" w14:textId="77777777" w:rsidR="00AE77CA" w:rsidRPr="00483DE4" w:rsidRDefault="00AE77CA" w:rsidP="00AE77CA">
      <w:pPr>
        <w:pStyle w:val="0Textedebase"/>
        <w:rPr>
          <w:rFonts w:cs="Arial"/>
        </w:rPr>
      </w:pPr>
      <w:r w:rsidRPr="00483DE4">
        <w:rPr>
          <w:rFonts w:cs="Arial"/>
        </w:rPr>
        <w:t>Access of the Principal to the Carrier</w:t>
      </w:r>
      <w:r w:rsidR="00F927C4" w:rsidRPr="00483DE4">
        <w:rPr>
          <w:rFonts w:cs="Arial"/>
        </w:rPr>
        <w:t>’</w:t>
      </w:r>
      <w:r w:rsidRPr="00483DE4">
        <w:rPr>
          <w:rFonts w:cs="Arial"/>
        </w:rPr>
        <w:t>s premises</w:t>
      </w:r>
    </w:p>
    <w:p w14:paraId="58FCBC6A" w14:textId="77777777" w:rsidR="00AE77CA" w:rsidRPr="00483DE4" w:rsidRDefault="00AE77CA" w:rsidP="00AE77CA">
      <w:pPr>
        <w:pStyle w:val="0Textedebase"/>
        <w:rPr>
          <w:rFonts w:cs="Arial"/>
        </w:rPr>
      </w:pPr>
    </w:p>
    <w:p w14:paraId="72D50CB1" w14:textId="77777777" w:rsidR="00AE77CA" w:rsidRPr="00483DE4" w:rsidRDefault="00AE77CA" w:rsidP="00AE77CA">
      <w:pPr>
        <w:pStyle w:val="0Textedebase"/>
        <w:rPr>
          <w:rFonts w:cs="Arial"/>
        </w:rPr>
      </w:pPr>
      <w:r w:rsidRPr="00483DE4">
        <w:rPr>
          <w:rFonts w:cs="Arial"/>
        </w:rPr>
        <w:t>1</w:t>
      </w:r>
      <w:r w:rsidRPr="00483DE4">
        <w:rPr>
          <w:rFonts w:cs="Arial"/>
        </w:rPr>
        <w:tab/>
        <w:t>Subject to the Carrier</w:t>
      </w:r>
      <w:r w:rsidR="00F927C4" w:rsidRPr="00483DE4">
        <w:rPr>
          <w:rFonts w:cs="Arial"/>
        </w:rPr>
        <w:t>’</w:t>
      </w:r>
      <w:r w:rsidRPr="00483DE4">
        <w:rPr>
          <w:rFonts w:cs="Arial"/>
        </w:rPr>
        <w:t>s policy and aviation security requirements, the Carrier or its agent may provide the Principal with access to the Carrier</w:t>
      </w:r>
      <w:r w:rsidR="00F927C4" w:rsidRPr="00483DE4">
        <w:rPr>
          <w:rFonts w:cs="Arial"/>
        </w:rPr>
        <w:t>’</w:t>
      </w:r>
      <w:r w:rsidRPr="00483DE4">
        <w:rPr>
          <w:rFonts w:cs="Arial"/>
        </w:rPr>
        <w:t>s premises and aircraft with a view to exercising control over the security of receptacles during their transport. The Carrier shall be informed as far in advance as possible of the number and identity of any of the DO</w:t>
      </w:r>
      <w:r w:rsidR="00F927C4" w:rsidRPr="00483DE4">
        <w:rPr>
          <w:rFonts w:cs="Arial"/>
        </w:rPr>
        <w:t>’</w:t>
      </w:r>
      <w:r w:rsidRPr="00483DE4">
        <w:rPr>
          <w:rFonts w:cs="Arial"/>
        </w:rPr>
        <w:t>s staff accessing airline premises and aircraft. The Principal</w:t>
      </w:r>
      <w:r w:rsidR="00F927C4" w:rsidRPr="00483DE4">
        <w:rPr>
          <w:rFonts w:cs="Arial"/>
        </w:rPr>
        <w:t>’</w:t>
      </w:r>
      <w:r w:rsidRPr="00483DE4">
        <w:rPr>
          <w:rFonts w:cs="Arial"/>
        </w:rPr>
        <w:t>s staff may need to be accompanied by the Carrier</w:t>
      </w:r>
      <w:r w:rsidR="00F927C4" w:rsidRPr="00483DE4">
        <w:rPr>
          <w:rFonts w:cs="Arial"/>
        </w:rPr>
        <w:t>’</w:t>
      </w:r>
      <w:r w:rsidRPr="00483DE4">
        <w:rPr>
          <w:rFonts w:cs="Arial"/>
        </w:rPr>
        <w:t>s staff.</w:t>
      </w:r>
    </w:p>
    <w:p w14:paraId="7254C880" w14:textId="77777777" w:rsidR="00AE77CA" w:rsidRPr="00483DE4" w:rsidRDefault="00AE77CA" w:rsidP="00AE77CA">
      <w:pPr>
        <w:pStyle w:val="0Textedebase"/>
        <w:rPr>
          <w:rFonts w:cs="Arial"/>
        </w:rPr>
      </w:pPr>
    </w:p>
    <w:p w14:paraId="399CCD69" w14:textId="77777777" w:rsidR="00AE77CA" w:rsidRPr="00483DE4" w:rsidRDefault="00AE77CA" w:rsidP="00AE77CA">
      <w:pPr>
        <w:pStyle w:val="0Textedebase"/>
        <w:rPr>
          <w:rFonts w:cs="Arial"/>
        </w:rPr>
      </w:pPr>
    </w:p>
    <w:p w14:paraId="4F81192C" w14:textId="77777777" w:rsidR="00AE77CA" w:rsidRPr="00483DE4" w:rsidRDefault="00AE77CA" w:rsidP="00AE77CA">
      <w:pPr>
        <w:pStyle w:val="Heading2"/>
        <w:rPr>
          <w:i w:val="0"/>
          <w:iCs w:val="0"/>
        </w:rPr>
      </w:pPr>
      <w:bookmarkStart w:id="27" w:name="_Toc84248070"/>
      <w:r w:rsidRPr="00483DE4">
        <w:rPr>
          <w:i w:val="0"/>
          <w:iCs w:val="0"/>
        </w:rPr>
        <w:t>Article 14</w:t>
      </w:r>
      <w:bookmarkEnd w:id="27"/>
      <w:r w:rsidRPr="00483DE4">
        <w:rPr>
          <w:i w:val="0"/>
          <w:iCs w:val="0"/>
        </w:rPr>
        <w:t xml:space="preserve"> </w:t>
      </w:r>
    </w:p>
    <w:p w14:paraId="26AF99A2" w14:textId="77777777" w:rsidR="00AE77CA" w:rsidRPr="00483DE4" w:rsidRDefault="00AE77CA" w:rsidP="00AE77CA">
      <w:pPr>
        <w:pStyle w:val="0Textedebase"/>
        <w:rPr>
          <w:rFonts w:cs="Arial"/>
        </w:rPr>
      </w:pPr>
      <w:r w:rsidRPr="00483DE4">
        <w:rPr>
          <w:rFonts w:cs="Arial"/>
        </w:rPr>
        <w:t>Delivery failure and possible remedy</w:t>
      </w:r>
    </w:p>
    <w:p w14:paraId="39A59DDD" w14:textId="77777777" w:rsidR="00AE77CA" w:rsidRPr="00483DE4" w:rsidRDefault="00AE77CA" w:rsidP="00AE77CA">
      <w:pPr>
        <w:pStyle w:val="0Textedebase"/>
        <w:rPr>
          <w:rFonts w:cs="Arial"/>
        </w:rPr>
      </w:pPr>
    </w:p>
    <w:p w14:paraId="21A6021A" w14:textId="77777777" w:rsidR="00AE77CA" w:rsidRPr="00483DE4" w:rsidRDefault="00AE77CA" w:rsidP="00AE77CA">
      <w:pPr>
        <w:pStyle w:val="0Textedebase"/>
        <w:rPr>
          <w:rFonts w:cs="Arial"/>
        </w:rPr>
      </w:pPr>
      <w:r w:rsidRPr="00483DE4">
        <w:rPr>
          <w:rFonts w:cs="Arial"/>
        </w:rPr>
        <w:t>1</w:t>
      </w:r>
      <w:r w:rsidRPr="00483DE4">
        <w:rPr>
          <w:rFonts w:cs="Arial"/>
        </w:rPr>
        <w:tab/>
        <w:t>In the event that the mail cannot be delivered to the agreed location at destination, it shall be stored, subject to local regulations, at the Carrier</w:t>
      </w:r>
      <w:r w:rsidR="00F927C4" w:rsidRPr="00483DE4">
        <w:rPr>
          <w:rFonts w:cs="Arial"/>
        </w:rPr>
        <w:t>’</w:t>
      </w:r>
      <w:r w:rsidRPr="00483DE4">
        <w:rPr>
          <w:rFonts w:cs="Arial"/>
        </w:rPr>
        <w:t xml:space="preserve">s mail handling unit, and the DO of destination shall be contacted for an alternative handover location. The Principal shall be notified of the measures taken thereon within 24 hours and shall bear the additional costs incurred by the Carrier, except in the case of delivery failure attributable to the Carrier. </w:t>
      </w:r>
    </w:p>
    <w:p w14:paraId="78AB589D" w14:textId="77777777" w:rsidR="00AE77CA" w:rsidRPr="00483DE4" w:rsidRDefault="00AE77CA" w:rsidP="00AE77CA">
      <w:pPr>
        <w:pStyle w:val="0Textedebase"/>
        <w:rPr>
          <w:rFonts w:cs="Arial"/>
        </w:rPr>
      </w:pPr>
    </w:p>
    <w:p w14:paraId="60736F93" w14:textId="77777777" w:rsidR="00AE77CA" w:rsidRPr="00483DE4" w:rsidRDefault="00AE77CA" w:rsidP="00AE77CA">
      <w:pPr>
        <w:pStyle w:val="0Textedebase"/>
        <w:rPr>
          <w:rFonts w:cs="Arial"/>
        </w:rPr>
      </w:pPr>
      <w:r w:rsidRPr="00483DE4">
        <w:rPr>
          <w:rFonts w:cs="Arial"/>
        </w:rPr>
        <w:t>2</w:t>
      </w:r>
      <w:r w:rsidRPr="00483DE4">
        <w:rPr>
          <w:rFonts w:cs="Arial"/>
        </w:rPr>
        <w:tab/>
        <w:t>The Carrier shall notify the situation to the Principal within 24 hours and comply with any reasonable instructions from the Principal, if the DO of destination:</w:t>
      </w:r>
    </w:p>
    <w:p w14:paraId="478C5403" w14:textId="77777777" w:rsidR="00AE77CA" w:rsidRPr="00483DE4" w:rsidRDefault="00AE77CA" w:rsidP="00AE77CA">
      <w:pPr>
        <w:pStyle w:val="1Premierretrait"/>
        <w:numPr>
          <w:ilvl w:val="0"/>
          <w:numId w:val="0"/>
        </w:numPr>
        <w:ind w:left="567" w:hanging="567"/>
      </w:pPr>
      <w:r w:rsidRPr="00483DE4">
        <w:t>2.1</w:t>
      </w:r>
      <w:r w:rsidRPr="00483DE4">
        <w:tab/>
        <w:t>refuses or fails to take possession of the mail;</w:t>
      </w:r>
    </w:p>
    <w:p w14:paraId="6D7FC95C" w14:textId="77777777" w:rsidR="00AE77CA" w:rsidRPr="00483DE4" w:rsidRDefault="00AE77CA" w:rsidP="00AE77CA">
      <w:pPr>
        <w:pStyle w:val="1Premierretrait"/>
        <w:numPr>
          <w:ilvl w:val="0"/>
          <w:numId w:val="0"/>
        </w:numPr>
        <w:ind w:left="567" w:hanging="567"/>
      </w:pPr>
      <w:r w:rsidRPr="00483DE4">
        <w:t>2.2</w:t>
      </w:r>
      <w:r w:rsidRPr="00483DE4">
        <w:tab/>
        <w:t>refuses or fails to deliver proof of delivery after its arrival at the place of delivery.</w:t>
      </w:r>
    </w:p>
    <w:p w14:paraId="5A5CB932" w14:textId="77777777" w:rsidR="00AE77CA" w:rsidRPr="00483DE4" w:rsidRDefault="00AE77CA" w:rsidP="00AE77CA">
      <w:pPr>
        <w:pStyle w:val="0Textedebase"/>
        <w:rPr>
          <w:rFonts w:cs="Arial"/>
        </w:rPr>
      </w:pPr>
    </w:p>
    <w:p w14:paraId="323986DC" w14:textId="77777777" w:rsidR="00AE77CA" w:rsidRPr="00483DE4" w:rsidRDefault="00AE77CA" w:rsidP="00AE77CA">
      <w:pPr>
        <w:pStyle w:val="0Textedebase"/>
        <w:rPr>
          <w:rFonts w:cs="Arial"/>
        </w:rPr>
      </w:pPr>
      <w:r w:rsidRPr="00483DE4">
        <w:rPr>
          <w:rFonts w:cs="Arial"/>
        </w:rPr>
        <w:t>3</w:t>
      </w:r>
      <w:r w:rsidRPr="00483DE4">
        <w:rPr>
          <w:rFonts w:cs="Arial"/>
        </w:rPr>
        <w:tab/>
        <w:t>In the absence of instructions from the DO of destination or if such instructions cannot reasonably be complied with, the Carrier shall inform the Principal and have the right to return such mail to the Principal at the Principal</w:t>
      </w:r>
      <w:r w:rsidR="00F927C4" w:rsidRPr="00483DE4">
        <w:rPr>
          <w:rFonts w:cs="Arial"/>
        </w:rPr>
        <w:t>’</w:t>
      </w:r>
      <w:r w:rsidRPr="00483DE4">
        <w:rPr>
          <w:rFonts w:cs="Arial"/>
        </w:rPr>
        <w:t>s expense, after having notified such event to the Principal within ____ business days.</w:t>
      </w:r>
    </w:p>
    <w:p w14:paraId="63F77BA3" w14:textId="77777777" w:rsidR="00AE77CA" w:rsidRPr="00483DE4" w:rsidRDefault="00AE77CA" w:rsidP="00AE77CA">
      <w:pPr>
        <w:pStyle w:val="0Textedebase"/>
        <w:rPr>
          <w:rFonts w:cs="Arial"/>
        </w:rPr>
      </w:pPr>
    </w:p>
    <w:p w14:paraId="284F14A0" w14:textId="77777777" w:rsidR="00AE77CA" w:rsidRPr="00483DE4" w:rsidRDefault="00AE77CA" w:rsidP="00AE77CA">
      <w:pPr>
        <w:pStyle w:val="0Textedebase"/>
        <w:rPr>
          <w:rFonts w:cs="Arial"/>
        </w:rPr>
      </w:pPr>
    </w:p>
    <w:p w14:paraId="7CD713FD" w14:textId="77777777" w:rsidR="00AE77CA" w:rsidRPr="00483DE4" w:rsidRDefault="00AE77CA" w:rsidP="00AE77CA">
      <w:pPr>
        <w:pStyle w:val="Heading1"/>
        <w:rPr>
          <w:lang w:val="fr-FR"/>
        </w:rPr>
      </w:pPr>
      <w:bookmarkStart w:id="28" w:name="_Toc84248071"/>
      <w:r w:rsidRPr="00483DE4">
        <w:rPr>
          <w:lang w:val="fr-FR"/>
        </w:rPr>
        <w:t>IV.</w:t>
      </w:r>
      <w:r w:rsidRPr="00483DE4">
        <w:rPr>
          <w:lang w:val="fr-FR"/>
        </w:rPr>
        <w:tab/>
        <w:t>The Principal</w:t>
      </w:r>
      <w:r w:rsidR="00F927C4" w:rsidRPr="00483DE4">
        <w:rPr>
          <w:lang w:val="fr-FR"/>
        </w:rPr>
        <w:t>’</w:t>
      </w:r>
      <w:r w:rsidRPr="00483DE4">
        <w:rPr>
          <w:lang w:val="fr-FR"/>
        </w:rPr>
        <w:t>s obligations</w:t>
      </w:r>
      <w:bookmarkEnd w:id="28"/>
    </w:p>
    <w:p w14:paraId="6226D741" w14:textId="77777777" w:rsidR="00AE77CA" w:rsidRPr="00483DE4" w:rsidRDefault="00AE77CA" w:rsidP="00AE77CA">
      <w:pPr>
        <w:pStyle w:val="0Textedebase"/>
        <w:rPr>
          <w:rFonts w:cs="Arial"/>
          <w:lang w:val="fr-FR"/>
        </w:rPr>
      </w:pPr>
    </w:p>
    <w:p w14:paraId="071CCCAE" w14:textId="77777777" w:rsidR="00AE77CA" w:rsidRPr="00483DE4" w:rsidRDefault="00AE77CA" w:rsidP="00AE77CA">
      <w:pPr>
        <w:pStyle w:val="Heading2"/>
        <w:rPr>
          <w:i w:val="0"/>
          <w:iCs w:val="0"/>
          <w:lang w:val="fr-FR"/>
        </w:rPr>
      </w:pPr>
      <w:bookmarkStart w:id="29" w:name="_Toc84248072"/>
      <w:r w:rsidRPr="00483DE4">
        <w:rPr>
          <w:i w:val="0"/>
          <w:iCs w:val="0"/>
          <w:lang w:val="fr-FR"/>
        </w:rPr>
        <w:t>Article 15</w:t>
      </w:r>
      <w:bookmarkEnd w:id="29"/>
    </w:p>
    <w:p w14:paraId="76E4F08C" w14:textId="77777777" w:rsidR="00AE77CA" w:rsidRPr="00483DE4" w:rsidRDefault="00AE77CA" w:rsidP="00AE77CA">
      <w:pPr>
        <w:pStyle w:val="0Textedebase"/>
        <w:rPr>
          <w:rFonts w:cs="Arial"/>
        </w:rPr>
      </w:pPr>
      <w:r w:rsidRPr="00483DE4">
        <w:rPr>
          <w:rFonts w:cs="Arial"/>
        </w:rPr>
        <w:lastRenderedPageBreak/>
        <w:t xml:space="preserve">Operational aspects </w:t>
      </w:r>
    </w:p>
    <w:p w14:paraId="47ED13AF" w14:textId="77777777" w:rsidR="00AE77CA" w:rsidRPr="00483DE4" w:rsidRDefault="00AE77CA" w:rsidP="00AE77CA">
      <w:pPr>
        <w:pStyle w:val="0Textedebase"/>
        <w:rPr>
          <w:rFonts w:cs="Arial"/>
        </w:rPr>
      </w:pPr>
    </w:p>
    <w:p w14:paraId="6D18FEE8" w14:textId="77777777" w:rsidR="00AE77CA" w:rsidRPr="00483DE4" w:rsidRDefault="00AE77CA" w:rsidP="00AE77CA">
      <w:pPr>
        <w:pStyle w:val="0Textedebase"/>
        <w:rPr>
          <w:rFonts w:cs="Arial"/>
        </w:rPr>
      </w:pPr>
      <w:r w:rsidRPr="00483DE4">
        <w:rPr>
          <w:rFonts w:cs="Arial"/>
        </w:rPr>
        <w:t>1</w:t>
      </w:r>
      <w:r w:rsidRPr="00483DE4">
        <w:rPr>
          <w:rFonts w:cs="Arial"/>
        </w:rPr>
        <w:tab/>
        <w:t>The Principal shall give an estimate by route, flight and day of the week, of the tonnages of mail that it wishes to be transported by the Carrier. This estimate shall be provided by the Principal no later than _____ days/weeks in advance of the needed schedule/capacity and agreed by the Parties.</w:t>
      </w:r>
    </w:p>
    <w:p w14:paraId="72F7FE6B" w14:textId="77777777" w:rsidR="00AE77CA" w:rsidRPr="00483DE4" w:rsidRDefault="00AE77CA" w:rsidP="00AE77CA">
      <w:pPr>
        <w:pStyle w:val="0Textedebase"/>
        <w:rPr>
          <w:rFonts w:cs="Arial"/>
        </w:rPr>
      </w:pPr>
    </w:p>
    <w:p w14:paraId="2EE83DB1" w14:textId="77777777" w:rsidR="00AE77CA" w:rsidRPr="00483DE4" w:rsidRDefault="00AE77CA" w:rsidP="00AE77CA">
      <w:pPr>
        <w:pStyle w:val="0Textedebase"/>
        <w:rPr>
          <w:rFonts w:cs="Arial"/>
        </w:rPr>
      </w:pPr>
      <w:r w:rsidRPr="00483DE4">
        <w:rPr>
          <w:rFonts w:cs="Arial"/>
        </w:rPr>
        <w:t>2</w:t>
      </w:r>
      <w:r w:rsidRPr="00483DE4">
        <w:rPr>
          <w:rFonts w:cs="Arial"/>
        </w:rPr>
        <w:tab/>
        <w:t>The Principal shall provide the Carrier with a mail routeing plan, not later than two weeks after the publication of the Carrier</w:t>
      </w:r>
      <w:r w:rsidR="00F927C4" w:rsidRPr="00483DE4">
        <w:rPr>
          <w:rFonts w:cs="Arial"/>
        </w:rPr>
        <w:t>’</w:t>
      </w:r>
      <w:r w:rsidRPr="00483DE4">
        <w:rPr>
          <w:rFonts w:cs="Arial"/>
        </w:rPr>
        <w:t>s timetable for the new IATA season applicable for cargo and mail, but in any case before the change of the current schedule.</w:t>
      </w:r>
    </w:p>
    <w:p w14:paraId="1E937BA8" w14:textId="77777777" w:rsidR="00AE77CA" w:rsidRPr="00483DE4" w:rsidRDefault="00AE77CA" w:rsidP="00AE77CA">
      <w:pPr>
        <w:pStyle w:val="0Textedebase"/>
        <w:rPr>
          <w:rFonts w:cs="Arial"/>
        </w:rPr>
      </w:pPr>
    </w:p>
    <w:p w14:paraId="1AFB9308" w14:textId="77777777" w:rsidR="00AE77CA" w:rsidRPr="00483DE4" w:rsidRDefault="00AE77CA" w:rsidP="00AE77CA">
      <w:pPr>
        <w:pStyle w:val="0Textedebase"/>
        <w:rPr>
          <w:rFonts w:cs="Arial"/>
        </w:rPr>
      </w:pPr>
      <w:r w:rsidRPr="00483DE4">
        <w:rPr>
          <w:rFonts w:cs="Arial"/>
        </w:rPr>
        <w:t>3</w:t>
      </w:r>
      <w:r w:rsidRPr="00483DE4">
        <w:rPr>
          <w:rFonts w:cs="Arial"/>
        </w:rPr>
        <w:tab/>
        <w:t xml:space="preserve">The Principal shall ensure that all mail is packed and labelled before it is handed over to the Carrier. </w:t>
      </w:r>
    </w:p>
    <w:p w14:paraId="404459D2" w14:textId="77777777" w:rsidR="00AE77CA" w:rsidRPr="00483DE4" w:rsidRDefault="00AE77CA" w:rsidP="00AE77CA">
      <w:pPr>
        <w:pStyle w:val="0Textedebase"/>
        <w:rPr>
          <w:rFonts w:cs="Arial"/>
        </w:rPr>
      </w:pPr>
    </w:p>
    <w:p w14:paraId="1936A4CF" w14:textId="21198787" w:rsidR="00AE77CA" w:rsidRPr="00483DE4" w:rsidRDefault="00AE77CA" w:rsidP="00AE77CA">
      <w:pPr>
        <w:pStyle w:val="0Textedebase"/>
        <w:rPr>
          <w:rFonts w:cs="Arial"/>
        </w:rPr>
      </w:pPr>
      <w:r w:rsidRPr="00483DE4">
        <w:rPr>
          <w:rFonts w:cs="Arial"/>
        </w:rPr>
        <w:t>4</w:t>
      </w:r>
      <w:r w:rsidRPr="00483DE4">
        <w:rPr>
          <w:rFonts w:cs="Arial"/>
        </w:rPr>
        <w:tab/>
        <w:t xml:space="preserve">The Principal shall sort the mail by flight number </w:t>
      </w:r>
      <w:r w:rsidR="002C6D19" w:rsidRPr="00483DE4">
        <w:t>(1st leg)</w:t>
      </w:r>
      <w:r w:rsidR="002C6D19" w:rsidRPr="00483DE4">
        <w:rPr>
          <w:rFonts w:cs="Arial"/>
        </w:rPr>
        <w:t xml:space="preserve"> </w:t>
      </w:r>
      <w:r w:rsidRPr="00483DE4">
        <w:rPr>
          <w:rFonts w:cs="Arial"/>
        </w:rPr>
        <w:t xml:space="preserve">for handover to the Carrier. </w:t>
      </w:r>
    </w:p>
    <w:p w14:paraId="605D52AB" w14:textId="77777777" w:rsidR="00AE77CA" w:rsidRPr="00483DE4" w:rsidRDefault="00AE77CA" w:rsidP="00AE77CA">
      <w:pPr>
        <w:pStyle w:val="0Textedebase"/>
        <w:rPr>
          <w:rFonts w:cs="Arial"/>
        </w:rPr>
      </w:pPr>
    </w:p>
    <w:p w14:paraId="7739502C" w14:textId="79FBD49A" w:rsidR="00AE77CA" w:rsidRPr="00483DE4" w:rsidRDefault="00AE77CA" w:rsidP="00AE77CA">
      <w:pPr>
        <w:pStyle w:val="0Textedebase"/>
        <w:rPr>
          <w:rFonts w:cs="Arial"/>
        </w:rPr>
      </w:pPr>
      <w:r w:rsidRPr="00483DE4">
        <w:rPr>
          <w:rFonts w:cs="Arial"/>
        </w:rPr>
        <w:t>5</w:t>
      </w:r>
      <w:r w:rsidRPr="00483DE4">
        <w:rPr>
          <w:rFonts w:cs="Arial"/>
        </w:rPr>
        <w:tab/>
        <w:t>The Principal shall provide the Carrier with planned handover and delivery points and times</w:t>
      </w:r>
      <w:r w:rsidR="004F0576" w:rsidRPr="00483DE4">
        <w:rPr>
          <w:rFonts w:cs="Arial"/>
        </w:rPr>
        <w:t xml:space="preserve"> in CARDIT</w:t>
      </w:r>
      <w:r w:rsidRPr="00483DE4">
        <w:rPr>
          <w:rFonts w:cs="Arial"/>
        </w:rPr>
        <w:t>.</w:t>
      </w:r>
    </w:p>
    <w:p w14:paraId="6CC590F5" w14:textId="77777777" w:rsidR="00AE77CA" w:rsidRPr="00483DE4" w:rsidRDefault="00AE77CA" w:rsidP="00AE77CA">
      <w:pPr>
        <w:pStyle w:val="0Textedebase"/>
        <w:rPr>
          <w:rFonts w:cs="Arial"/>
        </w:rPr>
      </w:pPr>
    </w:p>
    <w:p w14:paraId="7256F346" w14:textId="77777777" w:rsidR="00D53FDF" w:rsidRPr="00483DE4" w:rsidRDefault="00D53FDF">
      <w:pPr>
        <w:spacing w:line="240" w:lineRule="auto"/>
        <w:rPr>
          <w:rFonts w:cs="Arial"/>
        </w:rPr>
      </w:pPr>
      <w:r w:rsidRPr="00483DE4">
        <w:rPr>
          <w:rFonts w:cs="Arial"/>
        </w:rPr>
        <w:br w:type="page"/>
      </w:r>
    </w:p>
    <w:p w14:paraId="30DF2F84" w14:textId="77777777" w:rsidR="00AE77CA" w:rsidRPr="00483DE4" w:rsidRDefault="00AE77CA" w:rsidP="00AE77CA">
      <w:pPr>
        <w:pStyle w:val="Heading2"/>
        <w:rPr>
          <w:i w:val="0"/>
          <w:iCs w:val="0"/>
        </w:rPr>
      </w:pPr>
      <w:bookmarkStart w:id="30" w:name="_Toc84248073"/>
      <w:r w:rsidRPr="00483DE4">
        <w:rPr>
          <w:i w:val="0"/>
          <w:iCs w:val="0"/>
        </w:rPr>
        <w:lastRenderedPageBreak/>
        <w:t>Article 16</w:t>
      </w:r>
      <w:bookmarkEnd w:id="30"/>
    </w:p>
    <w:p w14:paraId="7D2EBB75" w14:textId="77777777" w:rsidR="00AE77CA" w:rsidRPr="00483DE4" w:rsidRDefault="00AE77CA" w:rsidP="00AE77CA">
      <w:pPr>
        <w:pStyle w:val="0Textedebase"/>
        <w:rPr>
          <w:rFonts w:cs="Arial"/>
        </w:rPr>
      </w:pPr>
      <w:r w:rsidRPr="00483DE4">
        <w:rPr>
          <w:rFonts w:cs="Arial"/>
        </w:rPr>
        <w:t>Documentation</w:t>
      </w:r>
    </w:p>
    <w:p w14:paraId="04DA75E9" w14:textId="77777777" w:rsidR="00AE77CA" w:rsidRPr="00483DE4" w:rsidRDefault="00AE77CA" w:rsidP="00AE77CA">
      <w:pPr>
        <w:pStyle w:val="0Textedebase"/>
        <w:rPr>
          <w:rFonts w:cs="Arial"/>
        </w:rPr>
      </w:pPr>
    </w:p>
    <w:p w14:paraId="4BEA2F9B" w14:textId="77777777" w:rsidR="00AE77CA" w:rsidRPr="00483DE4" w:rsidRDefault="00AE77CA" w:rsidP="00AE77CA">
      <w:pPr>
        <w:pStyle w:val="0Textedebase"/>
        <w:rPr>
          <w:rFonts w:cs="Arial"/>
        </w:rPr>
      </w:pPr>
      <w:r w:rsidRPr="00483DE4">
        <w:rPr>
          <w:rFonts w:cs="Arial"/>
        </w:rPr>
        <w:t>1</w:t>
      </w:r>
      <w:r w:rsidRPr="00483DE4">
        <w:rPr>
          <w:rFonts w:cs="Arial"/>
        </w:rPr>
        <w:tab/>
        <w:t>The handover of all mail to the Carrier shall be accompanied by proper airmail documentation:</w:t>
      </w:r>
    </w:p>
    <w:p w14:paraId="72311D7B" w14:textId="77777777" w:rsidR="00AE77CA" w:rsidRPr="00483DE4" w:rsidRDefault="00AE77CA" w:rsidP="00AE77CA">
      <w:pPr>
        <w:pStyle w:val="1Premierretrait"/>
        <w:numPr>
          <w:ilvl w:val="0"/>
          <w:numId w:val="0"/>
        </w:numPr>
        <w:ind w:left="567" w:hanging="567"/>
      </w:pPr>
      <w:r w:rsidRPr="00483DE4">
        <w:t>1.1</w:t>
      </w:r>
      <w:r w:rsidRPr="00483DE4">
        <w:tab/>
        <w:t xml:space="preserve">Priority mail: CN 38 delivery; </w:t>
      </w:r>
    </w:p>
    <w:p w14:paraId="6144DF28" w14:textId="77777777" w:rsidR="00AE77CA" w:rsidRPr="00483DE4" w:rsidRDefault="00AE77CA" w:rsidP="00AE77CA">
      <w:pPr>
        <w:pStyle w:val="1Premierretrait"/>
        <w:numPr>
          <w:ilvl w:val="0"/>
          <w:numId w:val="0"/>
        </w:numPr>
        <w:ind w:left="567" w:hanging="567"/>
      </w:pPr>
      <w:r w:rsidRPr="00483DE4">
        <w:t>1.2</w:t>
      </w:r>
      <w:r w:rsidRPr="00483DE4">
        <w:tab/>
        <w:t>Non-priority mail: CN 41 delivery bill;</w:t>
      </w:r>
    </w:p>
    <w:p w14:paraId="2A31FBE4" w14:textId="77777777" w:rsidR="00AE77CA" w:rsidRPr="00483DE4" w:rsidRDefault="00AE77CA" w:rsidP="00AE77CA">
      <w:pPr>
        <w:pStyle w:val="1Premierretrait"/>
        <w:numPr>
          <w:ilvl w:val="0"/>
          <w:numId w:val="0"/>
        </w:numPr>
        <w:ind w:left="567" w:hanging="567"/>
      </w:pPr>
      <w:r w:rsidRPr="00483DE4">
        <w:t>1.3</w:t>
      </w:r>
      <w:r w:rsidRPr="00483DE4">
        <w:tab/>
        <w:t>Empty mailbag: CN 47 delivery bill;</w:t>
      </w:r>
    </w:p>
    <w:p w14:paraId="5A99250E" w14:textId="77777777" w:rsidR="00AE77CA" w:rsidRPr="00483DE4" w:rsidRDefault="00AE77CA" w:rsidP="00AE77CA">
      <w:pPr>
        <w:pStyle w:val="1Premierretrait"/>
        <w:numPr>
          <w:ilvl w:val="0"/>
          <w:numId w:val="0"/>
        </w:numPr>
        <w:ind w:left="567" w:hanging="567"/>
      </w:pPr>
      <w:r w:rsidRPr="00483DE4">
        <w:t>1.4</w:t>
      </w:r>
      <w:r w:rsidRPr="00483DE4">
        <w:tab/>
        <w:t>Any other transport-related forms as prescribed by the Acts of the UPU;</w:t>
      </w:r>
    </w:p>
    <w:p w14:paraId="402F7203" w14:textId="77777777" w:rsidR="00AE77CA" w:rsidRPr="00483DE4" w:rsidRDefault="00AE77CA" w:rsidP="00AE77CA">
      <w:pPr>
        <w:pStyle w:val="1Premierretrait"/>
        <w:numPr>
          <w:ilvl w:val="0"/>
          <w:numId w:val="0"/>
        </w:numPr>
        <w:ind w:left="567" w:hanging="567"/>
      </w:pPr>
      <w:r w:rsidRPr="00483DE4">
        <w:t>1.5</w:t>
      </w:r>
      <w:r w:rsidRPr="00483DE4">
        <w:tab/>
        <w:t>Consignments shall always be shipped with a minimum of six copies of the delivery bills.</w:t>
      </w:r>
    </w:p>
    <w:p w14:paraId="7735B474" w14:textId="77777777" w:rsidR="00AE77CA" w:rsidRPr="00483DE4" w:rsidRDefault="00AE77CA" w:rsidP="00AE77CA">
      <w:pPr>
        <w:pStyle w:val="0Textedebase"/>
        <w:rPr>
          <w:rFonts w:cs="Arial"/>
        </w:rPr>
      </w:pPr>
    </w:p>
    <w:p w14:paraId="6258BE66" w14:textId="77777777" w:rsidR="00AE77CA" w:rsidRPr="00483DE4" w:rsidRDefault="00AE77CA" w:rsidP="00AE77CA">
      <w:pPr>
        <w:pStyle w:val="0Textedebase"/>
        <w:rPr>
          <w:rFonts w:cs="Arial"/>
        </w:rPr>
      </w:pPr>
      <w:r w:rsidRPr="00483DE4">
        <w:rPr>
          <w:rFonts w:cs="Arial"/>
        </w:rPr>
        <w:t>2</w:t>
      </w:r>
      <w:r w:rsidRPr="00483DE4">
        <w:rPr>
          <w:rFonts w:cs="Arial"/>
        </w:rPr>
        <w:tab/>
        <w:t>The writing on all documents, forms and labels furnished by the Principal shall be readable and unam</w:t>
      </w:r>
      <w:r w:rsidR="00F927C4" w:rsidRPr="00483DE4">
        <w:rPr>
          <w:rFonts w:cs="Arial"/>
        </w:rPr>
        <w:softHyphen/>
      </w:r>
      <w:r w:rsidRPr="00483DE4">
        <w:rPr>
          <w:rFonts w:cs="Arial"/>
        </w:rPr>
        <w:t>biguous, and in a language whose script is recognized internationally.</w:t>
      </w:r>
    </w:p>
    <w:p w14:paraId="018D3D6E" w14:textId="77777777" w:rsidR="00AE77CA" w:rsidRPr="00483DE4" w:rsidRDefault="00AE77CA" w:rsidP="00AE77CA">
      <w:pPr>
        <w:pStyle w:val="0Textedebase"/>
        <w:rPr>
          <w:rFonts w:cs="Arial"/>
        </w:rPr>
      </w:pPr>
    </w:p>
    <w:p w14:paraId="227A476E" w14:textId="77777777" w:rsidR="00AE77CA" w:rsidRPr="00483DE4" w:rsidRDefault="00AE77CA" w:rsidP="00AE77CA">
      <w:pPr>
        <w:pStyle w:val="0Textedebase"/>
        <w:rPr>
          <w:rFonts w:cs="Arial"/>
        </w:rPr>
      </w:pPr>
    </w:p>
    <w:p w14:paraId="48130FB8" w14:textId="77777777" w:rsidR="00AE77CA" w:rsidRPr="00483DE4" w:rsidRDefault="000178A4" w:rsidP="000178A4">
      <w:pPr>
        <w:pStyle w:val="Heading1"/>
      </w:pPr>
      <w:bookmarkStart w:id="31" w:name="_Toc84248074"/>
      <w:r w:rsidRPr="00483DE4">
        <w:t>V.</w:t>
      </w:r>
      <w:r w:rsidRPr="00483DE4">
        <w:tab/>
      </w:r>
      <w:r w:rsidR="00AE77CA" w:rsidRPr="00483DE4">
        <w:t>Obligations common to both Parties</w:t>
      </w:r>
      <w:bookmarkEnd w:id="31"/>
    </w:p>
    <w:p w14:paraId="1E4ED322" w14:textId="77777777" w:rsidR="006939EA" w:rsidRPr="00483DE4" w:rsidRDefault="006939EA" w:rsidP="00AE77CA">
      <w:pPr>
        <w:pStyle w:val="0Textedebase"/>
        <w:rPr>
          <w:rFonts w:cs="Arial"/>
        </w:rPr>
      </w:pPr>
    </w:p>
    <w:p w14:paraId="510693DF" w14:textId="77777777" w:rsidR="006939EA" w:rsidRPr="00483DE4" w:rsidRDefault="00AE77CA" w:rsidP="006939EA">
      <w:pPr>
        <w:pStyle w:val="Heading2"/>
        <w:rPr>
          <w:i w:val="0"/>
          <w:iCs w:val="0"/>
        </w:rPr>
      </w:pPr>
      <w:bookmarkStart w:id="32" w:name="_Toc84248075"/>
      <w:r w:rsidRPr="00483DE4">
        <w:rPr>
          <w:i w:val="0"/>
          <w:iCs w:val="0"/>
        </w:rPr>
        <w:t>Article 1</w:t>
      </w:r>
      <w:r w:rsidR="006939EA" w:rsidRPr="00483DE4">
        <w:rPr>
          <w:i w:val="0"/>
          <w:iCs w:val="0"/>
        </w:rPr>
        <w:t>7</w:t>
      </w:r>
      <w:bookmarkEnd w:id="32"/>
    </w:p>
    <w:p w14:paraId="0463A7A9" w14:textId="77777777" w:rsidR="00AE77CA" w:rsidRPr="00483DE4" w:rsidRDefault="00AE77CA" w:rsidP="00AE77CA">
      <w:pPr>
        <w:pStyle w:val="0Textedebase"/>
        <w:rPr>
          <w:rFonts w:cs="Arial"/>
        </w:rPr>
      </w:pPr>
      <w:r w:rsidRPr="00483DE4">
        <w:rPr>
          <w:rFonts w:cs="Arial"/>
        </w:rPr>
        <w:t>Dangerous goods and UPU wrongly admitted articles</w:t>
      </w:r>
    </w:p>
    <w:p w14:paraId="7E23A31B" w14:textId="77777777" w:rsidR="006939EA" w:rsidRPr="00483DE4" w:rsidRDefault="006939EA" w:rsidP="00AE77CA">
      <w:pPr>
        <w:pStyle w:val="0Textedebase"/>
        <w:rPr>
          <w:rFonts w:cs="Arial"/>
        </w:rPr>
      </w:pPr>
    </w:p>
    <w:p w14:paraId="38354329" w14:textId="77777777" w:rsidR="00AE77CA" w:rsidRPr="00483DE4" w:rsidRDefault="00AE77CA" w:rsidP="00AE77CA">
      <w:pPr>
        <w:pStyle w:val="0Textedebase"/>
        <w:rPr>
          <w:rFonts w:cs="Arial"/>
        </w:rPr>
      </w:pPr>
      <w:r w:rsidRPr="00483DE4">
        <w:rPr>
          <w:rFonts w:cs="Arial"/>
        </w:rPr>
        <w:t>1</w:t>
      </w:r>
      <w:r w:rsidRPr="00483DE4">
        <w:rPr>
          <w:rFonts w:cs="Arial"/>
        </w:rPr>
        <w:tab/>
        <w:t>The Parties shall comply with the limitations on the transport of dangerous goods.</w:t>
      </w:r>
    </w:p>
    <w:p w14:paraId="6E5E5B93" w14:textId="77777777" w:rsidR="006939EA" w:rsidRPr="00483DE4" w:rsidRDefault="006939EA" w:rsidP="00AE77CA">
      <w:pPr>
        <w:pStyle w:val="0Textedebase"/>
        <w:rPr>
          <w:rFonts w:cs="Arial"/>
        </w:rPr>
      </w:pPr>
    </w:p>
    <w:p w14:paraId="34EC14E2" w14:textId="77777777" w:rsidR="00AE77CA" w:rsidRPr="00483DE4" w:rsidRDefault="00AE77CA" w:rsidP="00AE77CA">
      <w:pPr>
        <w:pStyle w:val="0Textedebase"/>
        <w:rPr>
          <w:rFonts w:cs="Arial"/>
        </w:rPr>
      </w:pPr>
      <w:r w:rsidRPr="00483DE4">
        <w:rPr>
          <w:rFonts w:cs="Arial"/>
        </w:rPr>
        <w:t>2</w:t>
      </w:r>
      <w:r w:rsidRPr="00483DE4">
        <w:rPr>
          <w:rFonts w:cs="Arial"/>
        </w:rPr>
        <w:tab/>
        <w:t xml:space="preserve">The services may only be provided in respect of mail as defined under the relevant provisions of the Acts of the UPU, as well as, subsidiarily, any other relevant rules set forth by the International Civil Aviation Organization and the International Air Transport Association. </w:t>
      </w:r>
    </w:p>
    <w:p w14:paraId="5FE9ECF4" w14:textId="77777777" w:rsidR="006939EA" w:rsidRPr="00483DE4" w:rsidRDefault="006939EA" w:rsidP="00AE77CA">
      <w:pPr>
        <w:pStyle w:val="0Textedebase"/>
        <w:rPr>
          <w:rFonts w:cs="Arial"/>
        </w:rPr>
      </w:pPr>
    </w:p>
    <w:p w14:paraId="2C343817" w14:textId="77777777" w:rsidR="00AE77CA" w:rsidRPr="00483DE4" w:rsidRDefault="00AE77CA" w:rsidP="00AE77CA">
      <w:pPr>
        <w:pStyle w:val="0Textedebase"/>
        <w:rPr>
          <w:rFonts w:cs="Arial"/>
        </w:rPr>
      </w:pPr>
      <w:r w:rsidRPr="00483DE4">
        <w:rPr>
          <w:rFonts w:cs="Arial"/>
        </w:rPr>
        <w:t>3</w:t>
      </w:r>
      <w:r w:rsidRPr="00483DE4">
        <w:rPr>
          <w:rFonts w:cs="Arial"/>
        </w:rPr>
        <w:tab/>
        <w:t>With respect to 17.1 and 17.2 herein, the Parties shall take all reasonable measures accordingly. They shall not subject their performance hereunder to safety and security measures other than those provided by local legislation, the requirements of the civil aviation authority and the Acts of the UPU. Specific measures and specific tasks related to the transport of dangerous goods that each Party is responsible for are specified in Annex 4 to this Agreement.</w:t>
      </w:r>
    </w:p>
    <w:p w14:paraId="6A588FF6" w14:textId="77777777" w:rsidR="006939EA" w:rsidRPr="00483DE4" w:rsidRDefault="006939EA" w:rsidP="00AE77CA">
      <w:pPr>
        <w:pStyle w:val="0Textedebase"/>
        <w:rPr>
          <w:rFonts w:cs="Arial"/>
        </w:rPr>
      </w:pPr>
    </w:p>
    <w:p w14:paraId="6297C6C1" w14:textId="77777777" w:rsidR="00AE77CA" w:rsidRPr="00483DE4" w:rsidRDefault="00AE77CA" w:rsidP="00AE77CA">
      <w:pPr>
        <w:pStyle w:val="0Textedebase"/>
        <w:rPr>
          <w:rFonts w:cs="Arial"/>
        </w:rPr>
      </w:pPr>
      <w:r w:rsidRPr="00483DE4">
        <w:rPr>
          <w:rFonts w:cs="Arial"/>
        </w:rPr>
        <w:t>4</w:t>
      </w:r>
      <w:r w:rsidRPr="00483DE4">
        <w:rPr>
          <w:rFonts w:cs="Arial"/>
        </w:rPr>
        <w:tab/>
        <w:t>The Parties shall observe the following prohibitions in all categories of postal items:</w:t>
      </w:r>
    </w:p>
    <w:p w14:paraId="73B0B3A6" w14:textId="77777777" w:rsidR="00AE77CA" w:rsidRPr="00483DE4" w:rsidRDefault="00AE77CA" w:rsidP="006939EA">
      <w:pPr>
        <w:pStyle w:val="1Premierretrait"/>
        <w:numPr>
          <w:ilvl w:val="0"/>
          <w:numId w:val="0"/>
        </w:numPr>
        <w:ind w:left="567" w:hanging="567"/>
      </w:pPr>
      <w:r w:rsidRPr="00483DE4">
        <w:t>4.1</w:t>
      </w:r>
      <w:r w:rsidRPr="00483DE4">
        <w:tab/>
        <w:t>The insertion of the following articles shall be prohibited in all categories of items: narcotics and psycho</w:t>
      </w:r>
      <w:r w:rsidR="00F927C4" w:rsidRPr="00483DE4">
        <w:softHyphen/>
      </w:r>
      <w:r w:rsidRPr="00483DE4">
        <w:t>tropic substances, as defined by the International Narcotics Control Board, or other illicit drugs which are prohibited in the country of destination.</w:t>
      </w:r>
    </w:p>
    <w:p w14:paraId="5CE8E9D4" w14:textId="77777777" w:rsidR="00AE77CA" w:rsidRPr="00483DE4" w:rsidRDefault="00AE77CA" w:rsidP="006939EA">
      <w:pPr>
        <w:pStyle w:val="1Premierretrait"/>
        <w:numPr>
          <w:ilvl w:val="0"/>
          <w:numId w:val="0"/>
        </w:numPr>
        <w:ind w:left="567" w:hanging="567"/>
      </w:pPr>
      <w:r w:rsidRPr="00483DE4">
        <w:t>4.2</w:t>
      </w:r>
      <w:r w:rsidRPr="00483DE4">
        <w:tab/>
        <w:t>The insertion of explosive, flammable or other dangerous goods as well as radioactive materials shall be prohibited in all categories of items.</w:t>
      </w:r>
    </w:p>
    <w:p w14:paraId="6E5F5409" w14:textId="77777777" w:rsidR="00AE77CA" w:rsidRPr="00483DE4" w:rsidRDefault="00AE77CA" w:rsidP="006939EA">
      <w:pPr>
        <w:pStyle w:val="1Premierretrait"/>
        <w:numPr>
          <w:ilvl w:val="0"/>
          <w:numId w:val="0"/>
        </w:numPr>
        <w:ind w:left="567" w:hanging="567"/>
      </w:pPr>
      <w:r w:rsidRPr="00483DE4">
        <w:lastRenderedPageBreak/>
        <w:t>4.3</w:t>
      </w:r>
      <w:r w:rsidRPr="00483DE4">
        <w:tab/>
        <w:t>The insertion of replica and inert explosive devices and military ordnance, including replica and inert grenades, inert shells and the like, shall be prohibited in all categories of items.</w:t>
      </w:r>
    </w:p>
    <w:p w14:paraId="5A27DE4B" w14:textId="77777777" w:rsidR="006939EA" w:rsidRPr="00483DE4" w:rsidRDefault="006939EA" w:rsidP="00AE77CA">
      <w:pPr>
        <w:pStyle w:val="0Textedebase"/>
        <w:rPr>
          <w:rFonts w:cs="Arial"/>
        </w:rPr>
      </w:pPr>
    </w:p>
    <w:p w14:paraId="4687DB5B" w14:textId="77777777" w:rsidR="00AE77CA" w:rsidRPr="00483DE4" w:rsidRDefault="00AE77CA" w:rsidP="00AE77CA">
      <w:pPr>
        <w:pStyle w:val="0Textedebase"/>
        <w:rPr>
          <w:rFonts w:cs="Arial"/>
        </w:rPr>
      </w:pPr>
      <w:r w:rsidRPr="00483DE4">
        <w:rPr>
          <w:rFonts w:cs="Arial"/>
        </w:rPr>
        <w:t>5</w:t>
      </w:r>
      <w:r w:rsidRPr="00483DE4">
        <w:rPr>
          <w:rFonts w:cs="Arial"/>
        </w:rPr>
        <w:tab/>
        <w:t>The Parties shall ensure that protocols for alarm resolution are in place.</w:t>
      </w:r>
    </w:p>
    <w:p w14:paraId="64F7126A" w14:textId="77777777" w:rsidR="006939EA" w:rsidRPr="00483DE4" w:rsidRDefault="006939EA" w:rsidP="00AE77CA">
      <w:pPr>
        <w:pStyle w:val="0Textedebase"/>
        <w:rPr>
          <w:rFonts w:cs="Arial"/>
        </w:rPr>
      </w:pPr>
    </w:p>
    <w:p w14:paraId="758A5CF9" w14:textId="77777777" w:rsidR="006939EA" w:rsidRPr="00483DE4" w:rsidRDefault="006939EA" w:rsidP="00AE77CA">
      <w:pPr>
        <w:pStyle w:val="0Textedebase"/>
        <w:rPr>
          <w:rFonts w:cs="Arial"/>
        </w:rPr>
      </w:pPr>
    </w:p>
    <w:p w14:paraId="581DAEF2" w14:textId="77777777" w:rsidR="006939EA" w:rsidRPr="00483DE4" w:rsidRDefault="006939EA" w:rsidP="006939EA">
      <w:pPr>
        <w:pStyle w:val="Heading2"/>
        <w:rPr>
          <w:i w:val="0"/>
          <w:iCs w:val="0"/>
        </w:rPr>
      </w:pPr>
      <w:bookmarkStart w:id="33" w:name="_Toc84248076"/>
      <w:r w:rsidRPr="00483DE4">
        <w:rPr>
          <w:i w:val="0"/>
          <w:iCs w:val="0"/>
        </w:rPr>
        <w:t>Article 18</w:t>
      </w:r>
      <w:bookmarkEnd w:id="33"/>
      <w:r w:rsidRPr="00483DE4">
        <w:rPr>
          <w:i w:val="0"/>
          <w:iCs w:val="0"/>
        </w:rPr>
        <w:t xml:space="preserve"> </w:t>
      </w:r>
    </w:p>
    <w:p w14:paraId="05CD68BD" w14:textId="77777777" w:rsidR="00AE77CA" w:rsidRPr="00483DE4" w:rsidRDefault="00AE77CA" w:rsidP="00AE77CA">
      <w:pPr>
        <w:pStyle w:val="0Textedebase"/>
        <w:rPr>
          <w:rFonts w:cs="Arial"/>
        </w:rPr>
      </w:pPr>
      <w:r w:rsidRPr="00483DE4">
        <w:rPr>
          <w:rFonts w:cs="Arial"/>
        </w:rPr>
        <w:t>EDI messaging</w:t>
      </w:r>
    </w:p>
    <w:p w14:paraId="3437C093" w14:textId="77777777" w:rsidR="006939EA" w:rsidRPr="00483DE4" w:rsidRDefault="006939EA" w:rsidP="00AE77CA">
      <w:pPr>
        <w:pStyle w:val="0Textedebase"/>
        <w:rPr>
          <w:rFonts w:cs="Arial"/>
        </w:rPr>
      </w:pPr>
    </w:p>
    <w:p w14:paraId="59E39DCB" w14:textId="77777777" w:rsidR="00AE77CA" w:rsidRPr="00483DE4" w:rsidRDefault="006939EA" w:rsidP="00AE77CA">
      <w:pPr>
        <w:pStyle w:val="0Textedebase"/>
        <w:rPr>
          <w:rFonts w:cs="Arial"/>
        </w:rPr>
      </w:pPr>
      <w:r w:rsidRPr="00483DE4">
        <w:rPr>
          <w:rFonts w:cs="Arial"/>
        </w:rPr>
        <w:t>1</w:t>
      </w:r>
      <w:r w:rsidRPr="00483DE4">
        <w:rPr>
          <w:rFonts w:cs="Arial"/>
        </w:rPr>
        <w:tab/>
      </w:r>
      <w:r w:rsidR="00AE77CA" w:rsidRPr="00483DE4">
        <w:rPr>
          <w:rFonts w:cs="Arial"/>
        </w:rPr>
        <w:t>In case of use of CARDIT/RESDIT messaging between the Parties:</w:t>
      </w:r>
    </w:p>
    <w:p w14:paraId="0C295F26" w14:textId="77777777" w:rsidR="00AE77CA" w:rsidRPr="00483DE4" w:rsidRDefault="00AE77CA" w:rsidP="006939EA">
      <w:pPr>
        <w:pStyle w:val="1Premierretrait"/>
        <w:numPr>
          <w:ilvl w:val="0"/>
          <w:numId w:val="0"/>
        </w:numPr>
        <w:ind w:left="567" w:hanging="567"/>
      </w:pPr>
      <w:r w:rsidRPr="00483DE4">
        <w:t>1.1</w:t>
      </w:r>
      <w:r w:rsidRPr="00483DE4">
        <w:tab/>
        <w:t>The Principal shall transmit a CARDIT message, in conformity with UPU EDI messaging standards, to the Carrier for every consignment handed over;</w:t>
      </w:r>
    </w:p>
    <w:p w14:paraId="2A33E596" w14:textId="77777777" w:rsidR="00AE77CA" w:rsidRPr="00483DE4" w:rsidRDefault="00AE77CA" w:rsidP="006939EA">
      <w:pPr>
        <w:pStyle w:val="1Premierretrait"/>
        <w:numPr>
          <w:ilvl w:val="0"/>
          <w:numId w:val="0"/>
        </w:numPr>
        <w:ind w:left="567" w:hanging="567"/>
      </w:pPr>
      <w:r w:rsidRPr="00483DE4">
        <w:t>1.2</w:t>
      </w:r>
      <w:r w:rsidRPr="00483DE4">
        <w:tab/>
        <w:t>The Carrier shall transmit RESDIT messages, in conformity with UPU EDI messaging standards, to the Principal;</w:t>
      </w:r>
    </w:p>
    <w:p w14:paraId="23FB687C" w14:textId="77777777" w:rsidR="00AE77CA" w:rsidRPr="00483DE4" w:rsidRDefault="00AE77CA" w:rsidP="006939EA">
      <w:pPr>
        <w:pStyle w:val="1Premierretrait"/>
        <w:numPr>
          <w:ilvl w:val="0"/>
          <w:numId w:val="0"/>
        </w:numPr>
        <w:ind w:left="567" w:hanging="567"/>
      </w:pPr>
      <w:r w:rsidRPr="00483DE4">
        <w:t>1.3</w:t>
      </w:r>
      <w:r w:rsidRPr="00483DE4">
        <w:tab/>
        <w:t>The technical arrangements, as well as the events and locations covered for CARDIT/RESDIT, shall be agreed between the Parties and shall be documented separately in accordance with the established principles.</w:t>
      </w:r>
    </w:p>
    <w:p w14:paraId="758BA031" w14:textId="77777777" w:rsidR="00AE77CA" w:rsidRPr="00483DE4" w:rsidRDefault="00AE77CA" w:rsidP="006939EA">
      <w:pPr>
        <w:pStyle w:val="Heading1"/>
      </w:pPr>
      <w:bookmarkStart w:id="34" w:name="_Toc84248077"/>
      <w:r w:rsidRPr="00483DE4">
        <w:t>VI.</w:t>
      </w:r>
      <w:r w:rsidRPr="00483DE4">
        <w:tab/>
        <w:t>Rates</w:t>
      </w:r>
      <w:bookmarkEnd w:id="34"/>
    </w:p>
    <w:p w14:paraId="088D7708" w14:textId="77777777" w:rsidR="006939EA" w:rsidRPr="00483DE4" w:rsidRDefault="006939EA" w:rsidP="00AE77CA">
      <w:pPr>
        <w:pStyle w:val="0Textedebase"/>
        <w:rPr>
          <w:rFonts w:cs="Arial"/>
        </w:rPr>
      </w:pPr>
    </w:p>
    <w:p w14:paraId="361C31DE" w14:textId="77777777" w:rsidR="006939EA" w:rsidRPr="00483DE4" w:rsidRDefault="006939EA" w:rsidP="006939EA">
      <w:pPr>
        <w:pStyle w:val="Heading2"/>
        <w:rPr>
          <w:i w:val="0"/>
          <w:iCs w:val="0"/>
        </w:rPr>
      </w:pPr>
      <w:bookmarkStart w:id="35" w:name="_Toc84248078"/>
      <w:r w:rsidRPr="00483DE4">
        <w:rPr>
          <w:i w:val="0"/>
          <w:iCs w:val="0"/>
        </w:rPr>
        <w:t>Article 19</w:t>
      </w:r>
      <w:bookmarkEnd w:id="35"/>
    </w:p>
    <w:p w14:paraId="72B1E1D2" w14:textId="77777777" w:rsidR="00AE77CA" w:rsidRPr="00483DE4" w:rsidRDefault="00AE77CA" w:rsidP="00AE77CA">
      <w:pPr>
        <w:pStyle w:val="0Textedebase"/>
        <w:rPr>
          <w:rFonts w:cs="Arial"/>
        </w:rPr>
      </w:pPr>
      <w:r w:rsidRPr="00483DE4">
        <w:rPr>
          <w:rFonts w:cs="Arial"/>
        </w:rPr>
        <w:t>Rates</w:t>
      </w:r>
    </w:p>
    <w:p w14:paraId="2D311CC4" w14:textId="77777777" w:rsidR="006939EA" w:rsidRPr="00483DE4" w:rsidRDefault="006939EA" w:rsidP="00AE77CA">
      <w:pPr>
        <w:pStyle w:val="0Textedebase"/>
        <w:rPr>
          <w:rFonts w:cs="Arial"/>
        </w:rPr>
      </w:pPr>
    </w:p>
    <w:p w14:paraId="50295F32" w14:textId="77777777" w:rsidR="00AE77CA" w:rsidRPr="00483DE4" w:rsidRDefault="00AE77CA" w:rsidP="00AE77CA">
      <w:pPr>
        <w:pStyle w:val="0Textedebase"/>
        <w:rPr>
          <w:rFonts w:cs="Arial"/>
        </w:rPr>
      </w:pPr>
      <w:r w:rsidRPr="00483DE4">
        <w:rPr>
          <w:rFonts w:cs="Arial"/>
        </w:rPr>
        <w:t>1</w:t>
      </w:r>
      <w:r w:rsidRPr="00483DE4">
        <w:rPr>
          <w:rFonts w:cs="Arial"/>
        </w:rPr>
        <w:tab/>
        <w:t>The Principal shall pay for the services according to the rates which have been agreed between the Parties, and set ou</w:t>
      </w:r>
      <w:r w:rsidR="006939EA" w:rsidRPr="00483DE4">
        <w:rPr>
          <w:rFonts w:cs="Arial"/>
        </w:rPr>
        <w:t>t in Annex 1 of this Agreement.</w:t>
      </w:r>
    </w:p>
    <w:p w14:paraId="5E35F2C1" w14:textId="77777777" w:rsidR="006939EA" w:rsidRPr="00483DE4" w:rsidRDefault="006939EA" w:rsidP="00AE77CA">
      <w:pPr>
        <w:pStyle w:val="0Textedebase"/>
        <w:rPr>
          <w:rFonts w:cs="Arial"/>
        </w:rPr>
      </w:pPr>
    </w:p>
    <w:p w14:paraId="56AEBE0A" w14:textId="77777777" w:rsidR="00AE77CA" w:rsidRPr="00483DE4" w:rsidRDefault="00AE77CA" w:rsidP="00AE77CA">
      <w:pPr>
        <w:pStyle w:val="0Textedebase"/>
        <w:rPr>
          <w:rFonts w:cs="Arial"/>
        </w:rPr>
      </w:pPr>
      <w:r w:rsidRPr="00483DE4">
        <w:rPr>
          <w:rFonts w:cs="Arial"/>
        </w:rPr>
        <w:t>2</w:t>
      </w:r>
      <w:r w:rsidRPr="00483DE4">
        <w:rPr>
          <w:rFonts w:cs="Arial"/>
        </w:rPr>
        <w:tab/>
        <w:t>Rates are set on an origin–destination basis (from the agreed handover location at the airport of origin to the agreed handover location at the airport of destination). If a destination is not mentioned in Annex 1, the applicable basic airmail conveyance rate shall be applied. The distance for the origin–destination pair con</w:t>
      </w:r>
      <w:r w:rsidR="00F927C4" w:rsidRPr="00483DE4">
        <w:rPr>
          <w:rFonts w:cs="Arial"/>
        </w:rPr>
        <w:softHyphen/>
      </w:r>
      <w:r w:rsidRPr="00483DE4">
        <w:rPr>
          <w:rFonts w:cs="Arial"/>
        </w:rPr>
        <w:t>cerned shall be calculated according to the applicable procedure for calculating airmail distances contained in the List of Airmail Distances published by the UPU International Bureau in collaboration with IATA, or any other official publication if the distance data is not covered in this List.</w:t>
      </w:r>
    </w:p>
    <w:p w14:paraId="08BD5D01" w14:textId="77777777" w:rsidR="006939EA" w:rsidRPr="00483DE4" w:rsidRDefault="006939EA" w:rsidP="00AE77CA">
      <w:pPr>
        <w:pStyle w:val="0Textedebase"/>
        <w:rPr>
          <w:rFonts w:cs="Arial"/>
        </w:rPr>
      </w:pPr>
    </w:p>
    <w:p w14:paraId="63A59AE5" w14:textId="77777777" w:rsidR="00AE77CA" w:rsidRPr="00483DE4" w:rsidRDefault="00AE77CA" w:rsidP="00AE77CA">
      <w:pPr>
        <w:pStyle w:val="0Textedebase"/>
        <w:rPr>
          <w:rFonts w:cs="Arial"/>
        </w:rPr>
      </w:pPr>
      <w:r w:rsidRPr="00483DE4">
        <w:rPr>
          <w:rFonts w:cs="Arial"/>
        </w:rPr>
        <w:t>3</w:t>
      </w:r>
      <w:r w:rsidRPr="00483DE4">
        <w:rPr>
          <w:rFonts w:cs="Arial"/>
        </w:rPr>
        <w:tab/>
        <w:t>In the event that the Principal uses a flight segment for which the Carrier did not give prior confirmation of acceptance, the Carrier has no obligation to carry the mail. In cases where mail is uplifted, the Carrier reserves the right to charge the applicable basic airmail conveyance rate calculated on the applicable airmail distance or the rates defined in Annex 1.</w:t>
      </w:r>
    </w:p>
    <w:p w14:paraId="6334317C" w14:textId="77777777" w:rsidR="006939EA" w:rsidRPr="00483DE4" w:rsidRDefault="006939EA" w:rsidP="00AE77CA">
      <w:pPr>
        <w:pStyle w:val="0Textedebase"/>
        <w:rPr>
          <w:rFonts w:cs="Arial"/>
        </w:rPr>
      </w:pPr>
    </w:p>
    <w:p w14:paraId="645B4A45" w14:textId="77777777" w:rsidR="00AE77CA" w:rsidRPr="00483DE4" w:rsidRDefault="00AE77CA" w:rsidP="00AE77CA">
      <w:pPr>
        <w:pStyle w:val="0Textedebase"/>
        <w:rPr>
          <w:rFonts w:cs="Arial"/>
        </w:rPr>
      </w:pPr>
      <w:r w:rsidRPr="00483DE4">
        <w:rPr>
          <w:rFonts w:cs="Arial"/>
        </w:rPr>
        <w:t>4</w:t>
      </w:r>
      <w:r w:rsidRPr="00483DE4">
        <w:rPr>
          <w:rFonts w:cs="Arial"/>
        </w:rPr>
        <w:tab/>
        <w:t>Rates are expressed and paid in a currency agreed between the Parties, on an origin–destination basis for the various categories of mail involved. See Annex 1.</w:t>
      </w:r>
    </w:p>
    <w:p w14:paraId="1D3D2C4F" w14:textId="77777777" w:rsidR="006939EA" w:rsidRPr="00483DE4" w:rsidRDefault="006939EA" w:rsidP="00AE77CA">
      <w:pPr>
        <w:pStyle w:val="0Textedebase"/>
        <w:rPr>
          <w:rFonts w:cs="Arial"/>
        </w:rPr>
      </w:pPr>
    </w:p>
    <w:p w14:paraId="4ED9941C" w14:textId="77777777" w:rsidR="00AE77CA" w:rsidRPr="00483DE4" w:rsidRDefault="00AE77CA" w:rsidP="00AE77CA">
      <w:pPr>
        <w:pStyle w:val="0Textedebase"/>
        <w:rPr>
          <w:rFonts w:cs="Arial"/>
        </w:rPr>
      </w:pPr>
      <w:r w:rsidRPr="00483DE4">
        <w:rPr>
          <w:rFonts w:cs="Arial"/>
        </w:rPr>
        <w:lastRenderedPageBreak/>
        <w:t>5</w:t>
      </w:r>
      <w:r w:rsidRPr="00483DE4">
        <w:rPr>
          <w:rFonts w:cs="Arial"/>
        </w:rPr>
        <w:tab/>
        <w:t>If services of other carriers are used as explicitly laid out in the airmail routeings, the rates include the charges of the services of those other carriers.</w:t>
      </w:r>
    </w:p>
    <w:p w14:paraId="0C13E5F8" w14:textId="77777777" w:rsidR="006939EA" w:rsidRPr="00483DE4" w:rsidRDefault="006939EA" w:rsidP="00AE77CA">
      <w:pPr>
        <w:pStyle w:val="0Textedebase"/>
        <w:rPr>
          <w:rFonts w:cs="Arial"/>
        </w:rPr>
      </w:pPr>
    </w:p>
    <w:p w14:paraId="726A0EDE" w14:textId="77777777" w:rsidR="006939EA" w:rsidRPr="00483DE4" w:rsidRDefault="006939EA" w:rsidP="00AE77CA">
      <w:pPr>
        <w:pStyle w:val="0Textedebase"/>
        <w:rPr>
          <w:rFonts w:cs="Arial"/>
        </w:rPr>
      </w:pPr>
    </w:p>
    <w:p w14:paraId="69C94831" w14:textId="77777777" w:rsidR="00AE77CA" w:rsidRPr="00483DE4" w:rsidRDefault="00AE77CA" w:rsidP="006939EA">
      <w:pPr>
        <w:pStyle w:val="Heading1"/>
      </w:pPr>
      <w:bookmarkStart w:id="36" w:name="_Toc84248079"/>
      <w:r w:rsidRPr="00483DE4">
        <w:t>VII.</w:t>
      </w:r>
      <w:r w:rsidRPr="00483DE4">
        <w:tab/>
        <w:t>Terms of payment</w:t>
      </w:r>
      <w:bookmarkEnd w:id="36"/>
    </w:p>
    <w:p w14:paraId="69E36F38" w14:textId="77777777" w:rsidR="006939EA" w:rsidRPr="00483DE4" w:rsidRDefault="006939EA" w:rsidP="00AE77CA">
      <w:pPr>
        <w:pStyle w:val="0Textedebase"/>
        <w:rPr>
          <w:rFonts w:cs="Arial"/>
        </w:rPr>
      </w:pPr>
    </w:p>
    <w:p w14:paraId="552E9501" w14:textId="77777777" w:rsidR="006939EA" w:rsidRPr="00483DE4" w:rsidRDefault="006939EA" w:rsidP="006939EA">
      <w:pPr>
        <w:pStyle w:val="Heading2"/>
        <w:rPr>
          <w:i w:val="0"/>
          <w:iCs w:val="0"/>
        </w:rPr>
      </w:pPr>
      <w:bookmarkStart w:id="37" w:name="_Toc84248080"/>
      <w:r w:rsidRPr="00483DE4">
        <w:rPr>
          <w:i w:val="0"/>
          <w:iCs w:val="0"/>
        </w:rPr>
        <w:t>Article 20</w:t>
      </w:r>
      <w:bookmarkEnd w:id="37"/>
    </w:p>
    <w:p w14:paraId="77172326" w14:textId="77777777" w:rsidR="00AE77CA" w:rsidRPr="00483DE4" w:rsidRDefault="00AE77CA" w:rsidP="00AE77CA">
      <w:pPr>
        <w:pStyle w:val="0Textedebase"/>
        <w:rPr>
          <w:rFonts w:cs="Arial"/>
        </w:rPr>
      </w:pPr>
      <w:r w:rsidRPr="00483DE4">
        <w:rPr>
          <w:rFonts w:cs="Arial"/>
        </w:rPr>
        <w:t xml:space="preserve">Invoice </w:t>
      </w:r>
    </w:p>
    <w:p w14:paraId="4DAC5633" w14:textId="77777777" w:rsidR="006939EA" w:rsidRPr="00483DE4" w:rsidRDefault="006939EA" w:rsidP="00AE77CA">
      <w:pPr>
        <w:pStyle w:val="0Textedebase"/>
        <w:rPr>
          <w:rFonts w:cs="Arial"/>
        </w:rPr>
      </w:pPr>
    </w:p>
    <w:p w14:paraId="6773C3DB" w14:textId="77777777" w:rsidR="00AE77CA" w:rsidRPr="00483DE4" w:rsidRDefault="00AE77CA" w:rsidP="00AE77CA">
      <w:pPr>
        <w:pStyle w:val="0Textedebase"/>
        <w:rPr>
          <w:rFonts w:cs="Arial"/>
        </w:rPr>
      </w:pPr>
      <w:r w:rsidRPr="00483DE4">
        <w:rPr>
          <w:rFonts w:cs="Arial"/>
        </w:rPr>
        <w:t>1</w:t>
      </w:r>
      <w:r w:rsidRPr="00483DE4">
        <w:rPr>
          <w:rFonts w:cs="Arial"/>
        </w:rPr>
        <w:tab/>
        <w:t>The Carrier shall invoice the Principal for the services rendered under this Agreement on a (___________) basis.</w:t>
      </w:r>
    </w:p>
    <w:p w14:paraId="5F2DA6E3" w14:textId="77777777" w:rsidR="006939EA" w:rsidRPr="00483DE4" w:rsidRDefault="006939EA" w:rsidP="00AE77CA">
      <w:pPr>
        <w:pStyle w:val="0Textedebase"/>
        <w:rPr>
          <w:rFonts w:cs="Arial"/>
        </w:rPr>
      </w:pPr>
    </w:p>
    <w:p w14:paraId="756835BE" w14:textId="43B12362" w:rsidR="00AE77CA" w:rsidRPr="00483DE4" w:rsidRDefault="00AE77CA">
      <w:pPr>
        <w:pStyle w:val="0Textedebase"/>
        <w:rPr>
          <w:rFonts w:cs="Arial"/>
        </w:rPr>
      </w:pPr>
      <w:r w:rsidRPr="00483DE4">
        <w:rPr>
          <w:rFonts w:cs="Arial"/>
        </w:rPr>
        <w:t>2</w:t>
      </w:r>
      <w:r w:rsidRPr="00483DE4">
        <w:rPr>
          <w:rFonts w:cs="Arial"/>
        </w:rPr>
        <w:tab/>
        <w:t xml:space="preserve">All invoices shall be based on the applicable UPU airmail documents submitted to the Carrier by the Principal upon acceptance of the mail, and shall be submitted by the Carrier to the Principal in duplicate or in electronic format. </w:t>
      </w:r>
    </w:p>
    <w:p w14:paraId="39E2ADB7" w14:textId="77777777" w:rsidR="006939EA" w:rsidRPr="00483DE4" w:rsidRDefault="006939EA" w:rsidP="00AE77CA">
      <w:pPr>
        <w:pStyle w:val="0Textedebase"/>
        <w:rPr>
          <w:rFonts w:cs="Arial"/>
        </w:rPr>
      </w:pPr>
    </w:p>
    <w:p w14:paraId="482F0A57" w14:textId="77777777" w:rsidR="00AE77CA" w:rsidRPr="00483DE4" w:rsidRDefault="00AE77CA" w:rsidP="00AE77CA">
      <w:pPr>
        <w:pStyle w:val="0Textedebase"/>
        <w:rPr>
          <w:rFonts w:cs="Arial"/>
        </w:rPr>
      </w:pPr>
      <w:r w:rsidRPr="00483DE4">
        <w:rPr>
          <w:rFonts w:cs="Arial"/>
        </w:rPr>
        <w:t>3</w:t>
      </w:r>
      <w:r w:rsidRPr="00483DE4">
        <w:rPr>
          <w:rFonts w:cs="Arial"/>
        </w:rPr>
        <w:tab/>
        <w:t>The Carrier shall have the following billing options:</w:t>
      </w:r>
    </w:p>
    <w:p w14:paraId="4FAC82AC" w14:textId="77777777" w:rsidR="00AE77CA" w:rsidRPr="00483DE4" w:rsidRDefault="00AE77CA" w:rsidP="006939EA">
      <w:pPr>
        <w:pStyle w:val="1Premierretrait"/>
        <w:numPr>
          <w:ilvl w:val="0"/>
          <w:numId w:val="0"/>
        </w:numPr>
        <w:ind w:left="567" w:hanging="567"/>
      </w:pPr>
      <w:r w:rsidRPr="00483DE4">
        <w:t>3.1</w:t>
      </w:r>
      <w:r w:rsidRPr="00483DE4">
        <w:tab/>
        <w:t>On the physically captured document accompanying the mail consignment.</w:t>
      </w:r>
    </w:p>
    <w:p w14:paraId="281DDCDF" w14:textId="77777777" w:rsidR="00AE77CA" w:rsidRPr="00483DE4" w:rsidRDefault="00AE77CA" w:rsidP="006939EA">
      <w:pPr>
        <w:pStyle w:val="1Premierretrait"/>
        <w:numPr>
          <w:ilvl w:val="0"/>
          <w:numId w:val="0"/>
        </w:numPr>
        <w:ind w:left="567" w:hanging="567"/>
      </w:pPr>
      <w:r w:rsidRPr="00483DE4">
        <w:t>3.2</w:t>
      </w:r>
      <w:r w:rsidRPr="00483DE4">
        <w:tab/>
        <w:t>On the Carrier</w:t>
      </w:r>
      <w:r w:rsidR="00F927C4" w:rsidRPr="00483DE4">
        <w:t>’</w:t>
      </w:r>
      <w:r w:rsidRPr="00483DE4">
        <w:t>s own (substitute) documents, either obtained manually, or from positive data capturing of the receptacle identifiers enclosed in proper EDI messages.</w:t>
      </w:r>
    </w:p>
    <w:p w14:paraId="1CAF2F6E" w14:textId="77777777" w:rsidR="006939EA" w:rsidRPr="00483DE4" w:rsidRDefault="006939EA" w:rsidP="00AE77CA">
      <w:pPr>
        <w:pStyle w:val="0Textedebase"/>
        <w:rPr>
          <w:rFonts w:cs="Arial"/>
        </w:rPr>
      </w:pPr>
    </w:p>
    <w:p w14:paraId="37DEFE1E" w14:textId="77777777" w:rsidR="00F82996" w:rsidRPr="00483DE4" w:rsidRDefault="00F82996" w:rsidP="00F82996">
      <w:pPr>
        <w:pStyle w:val="0Textedebase"/>
        <w:rPr>
          <w:rFonts w:cs="Arial"/>
        </w:rPr>
      </w:pPr>
    </w:p>
    <w:p w14:paraId="00C78C02" w14:textId="77777777" w:rsidR="008C52F0" w:rsidRPr="00483DE4" w:rsidRDefault="008C52F0" w:rsidP="008C52F0">
      <w:pPr>
        <w:pStyle w:val="Heading2"/>
        <w:rPr>
          <w:i w:val="0"/>
          <w:iCs w:val="0"/>
        </w:rPr>
      </w:pPr>
      <w:bookmarkStart w:id="38" w:name="_Toc84248081"/>
      <w:r w:rsidRPr="00483DE4">
        <w:rPr>
          <w:i w:val="0"/>
          <w:iCs w:val="0"/>
        </w:rPr>
        <w:t>Article 21</w:t>
      </w:r>
      <w:bookmarkEnd w:id="38"/>
    </w:p>
    <w:p w14:paraId="0252EAAB" w14:textId="77777777" w:rsidR="00AE77CA" w:rsidRPr="00483DE4" w:rsidRDefault="00AE77CA" w:rsidP="00AE77CA">
      <w:pPr>
        <w:pStyle w:val="0Textedebase"/>
        <w:rPr>
          <w:rFonts w:cs="Arial"/>
        </w:rPr>
      </w:pPr>
      <w:r w:rsidRPr="00483DE4">
        <w:rPr>
          <w:rFonts w:cs="Arial"/>
        </w:rPr>
        <w:t>Payment</w:t>
      </w:r>
    </w:p>
    <w:p w14:paraId="42014F9B" w14:textId="77777777" w:rsidR="008C52F0" w:rsidRPr="00483DE4" w:rsidRDefault="008C52F0" w:rsidP="00AE77CA">
      <w:pPr>
        <w:pStyle w:val="0Textedebase"/>
        <w:rPr>
          <w:rFonts w:cs="Arial"/>
        </w:rPr>
      </w:pPr>
    </w:p>
    <w:p w14:paraId="4757B619" w14:textId="77777777" w:rsidR="00AE77CA" w:rsidRPr="00483DE4" w:rsidRDefault="00AE77CA" w:rsidP="00AE77CA">
      <w:pPr>
        <w:pStyle w:val="0Textedebase"/>
        <w:rPr>
          <w:rFonts w:cs="Arial"/>
        </w:rPr>
      </w:pPr>
      <w:r w:rsidRPr="00483DE4">
        <w:rPr>
          <w:rFonts w:cs="Arial"/>
        </w:rPr>
        <w:t>1</w:t>
      </w:r>
      <w:r w:rsidRPr="00483DE4">
        <w:rPr>
          <w:rFonts w:cs="Arial"/>
        </w:rPr>
        <w:tab/>
        <w:t>The payment as per invoice is due within (___________) business days following the date of receipt of the invoice.</w:t>
      </w:r>
    </w:p>
    <w:p w14:paraId="0AF1C4F0" w14:textId="77777777" w:rsidR="008C52F0" w:rsidRPr="00483DE4" w:rsidRDefault="008C52F0" w:rsidP="00AE77CA">
      <w:pPr>
        <w:pStyle w:val="0Textedebase"/>
        <w:rPr>
          <w:rFonts w:cs="Arial"/>
        </w:rPr>
      </w:pPr>
    </w:p>
    <w:p w14:paraId="781CD538" w14:textId="77777777" w:rsidR="00AE77CA" w:rsidRPr="00483DE4" w:rsidRDefault="00AE77CA" w:rsidP="00AE77CA">
      <w:pPr>
        <w:pStyle w:val="0Textedebase"/>
        <w:rPr>
          <w:rFonts w:cs="Arial"/>
        </w:rPr>
      </w:pPr>
      <w:r w:rsidRPr="00483DE4">
        <w:rPr>
          <w:rFonts w:cs="Arial"/>
        </w:rPr>
        <w:t>2</w:t>
      </w:r>
      <w:r w:rsidRPr="00483DE4">
        <w:rPr>
          <w:rFonts w:cs="Arial"/>
        </w:rPr>
        <w:tab/>
        <w:t>In the event of a discrepancy, the Principal may withhold the payment of the disputed amount only.</w:t>
      </w:r>
    </w:p>
    <w:p w14:paraId="052CC1BB" w14:textId="77777777" w:rsidR="008C52F0" w:rsidRPr="00483DE4" w:rsidRDefault="008C52F0" w:rsidP="00AE77CA">
      <w:pPr>
        <w:pStyle w:val="0Textedebase"/>
        <w:rPr>
          <w:rFonts w:cs="Arial"/>
        </w:rPr>
      </w:pPr>
    </w:p>
    <w:p w14:paraId="2110C421" w14:textId="77777777" w:rsidR="00AE77CA" w:rsidRPr="00483DE4" w:rsidRDefault="00AE77CA" w:rsidP="00AE77CA">
      <w:pPr>
        <w:pStyle w:val="0Textedebase"/>
        <w:rPr>
          <w:rFonts w:cs="Arial"/>
        </w:rPr>
      </w:pPr>
      <w:r w:rsidRPr="00483DE4">
        <w:rPr>
          <w:rFonts w:cs="Arial"/>
        </w:rPr>
        <w:t>3</w:t>
      </w:r>
      <w:r w:rsidRPr="00483DE4">
        <w:rPr>
          <w:rFonts w:cs="Arial"/>
        </w:rPr>
        <w:tab/>
        <w:t xml:space="preserve">In such case, the Principal shall inform the Carrier within (___________) business days specifying which items it disputes, by returning the invoice to the Carrier accompanied by its attachments or any other means to that effect. </w:t>
      </w:r>
    </w:p>
    <w:p w14:paraId="1B40EB60" w14:textId="77777777" w:rsidR="008C52F0" w:rsidRPr="00483DE4" w:rsidRDefault="008C52F0" w:rsidP="00AE77CA">
      <w:pPr>
        <w:pStyle w:val="0Textedebase"/>
        <w:rPr>
          <w:rFonts w:cs="Arial"/>
        </w:rPr>
      </w:pPr>
    </w:p>
    <w:p w14:paraId="24927CFF" w14:textId="4EE7DB15" w:rsidR="00AE77CA" w:rsidRPr="00483DE4" w:rsidRDefault="00AE77CA" w:rsidP="004C46A5">
      <w:pPr>
        <w:pStyle w:val="0Textedebase"/>
        <w:rPr>
          <w:rFonts w:cs="Arial"/>
        </w:rPr>
      </w:pPr>
      <w:r w:rsidRPr="00483DE4">
        <w:rPr>
          <w:rFonts w:cs="Arial"/>
        </w:rPr>
        <w:t>4</w:t>
      </w:r>
      <w:r w:rsidRPr="00483DE4">
        <w:rPr>
          <w:rFonts w:cs="Arial"/>
        </w:rPr>
        <w:tab/>
        <w:t xml:space="preserve">The undisputed amount stated on the invoice is to be paid as stipulated in </w:t>
      </w:r>
      <w:r w:rsidRPr="00483DE4">
        <w:rPr>
          <w:rFonts w:cs="Arial"/>
          <w:cs/>
        </w:rPr>
        <w:t>‎</w:t>
      </w:r>
      <w:r w:rsidR="004E3FBB" w:rsidRPr="00483DE4">
        <w:rPr>
          <w:rFonts w:cs="Arial"/>
        </w:rPr>
        <w:t>21</w:t>
      </w:r>
      <w:r w:rsidRPr="00483DE4">
        <w:rPr>
          <w:rFonts w:cs="Arial"/>
        </w:rPr>
        <w:t>.1.</w:t>
      </w:r>
    </w:p>
    <w:p w14:paraId="22D2022E" w14:textId="77777777" w:rsidR="008C52F0" w:rsidRPr="00483DE4" w:rsidRDefault="008C52F0" w:rsidP="00AE77CA">
      <w:pPr>
        <w:pStyle w:val="0Textedebase"/>
        <w:rPr>
          <w:rFonts w:cs="Arial"/>
        </w:rPr>
      </w:pPr>
    </w:p>
    <w:p w14:paraId="3A4DCB0A" w14:textId="77777777" w:rsidR="008C52F0" w:rsidRPr="00483DE4" w:rsidRDefault="008C52F0" w:rsidP="008C52F0">
      <w:pPr>
        <w:pStyle w:val="Heading2"/>
        <w:rPr>
          <w:i w:val="0"/>
          <w:iCs w:val="0"/>
        </w:rPr>
      </w:pPr>
      <w:bookmarkStart w:id="39" w:name="_Toc84248082"/>
      <w:r w:rsidRPr="00483DE4">
        <w:rPr>
          <w:i w:val="0"/>
          <w:iCs w:val="0"/>
        </w:rPr>
        <w:t>Article 22</w:t>
      </w:r>
      <w:bookmarkEnd w:id="39"/>
      <w:r w:rsidRPr="00483DE4">
        <w:rPr>
          <w:i w:val="0"/>
          <w:iCs w:val="0"/>
        </w:rPr>
        <w:t xml:space="preserve"> </w:t>
      </w:r>
    </w:p>
    <w:p w14:paraId="557322F6" w14:textId="77777777" w:rsidR="00AE77CA" w:rsidRPr="00483DE4" w:rsidRDefault="00AE77CA" w:rsidP="00AE77CA">
      <w:pPr>
        <w:pStyle w:val="0Textedebase"/>
        <w:rPr>
          <w:rFonts w:cs="Arial"/>
        </w:rPr>
      </w:pPr>
      <w:r w:rsidRPr="00483DE4">
        <w:rPr>
          <w:rFonts w:cs="Arial"/>
        </w:rPr>
        <w:t>Billing dispute</w:t>
      </w:r>
    </w:p>
    <w:p w14:paraId="3D111986" w14:textId="77777777" w:rsidR="008C52F0" w:rsidRPr="00483DE4" w:rsidRDefault="008C52F0" w:rsidP="00AE77CA">
      <w:pPr>
        <w:pStyle w:val="0Textedebase"/>
        <w:rPr>
          <w:rFonts w:cs="Arial"/>
        </w:rPr>
      </w:pPr>
    </w:p>
    <w:p w14:paraId="540D0192" w14:textId="77777777" w:rsidR="00AE77CA" w:rsidRPr="00483DE4" w:rsidRDefault="00AE77CA" w:rsidP="00AE77CA">
      <w:pPr>
        <w:pStyle w:val="0Textedebase"/>
        <w:rPr>
          <w:rFonts w:cs="Arial"/>
        </w:rPr>
      </w:pPr>
      <w:r w:rsidRPr="00483DE4">
        <w:rPr>
          <w:rFonts w:cs="Arial"/>
        </w:rPr>
        <w:t>1</w:t>
      </w:r>
      <w:r w:rsidRPr="00483DE4">
        <w:rPr>
          <w:rFonts w:cs="Arial"/>
        </w:rPr>
        <w:tab/>
        <w:t xml:space="preserve">By failure to comply with its obligation under </w:t>
      </w:r>
      <w:r w:rsidRPr="00483DE4">
        <w:rPr>
          <w:rFonts w:cs="Arial"/>
          <w:cs/>
        </w:rPr>
        <w:t>‎</w:t>
      </w:r>
      <w:r w:rsidRPr="00483DE4">
        <w:rPr>
          <w:rFonts w:cs="Arial"/>
        </w:rPr>
        <w:t>article 20, the Principal waives</w:t>
      </w:r>
      <w:r w:rsidR="008C52F0" w:rsidRPr="00483DE4">
        <w:rPr>
          <w:rFonts w:cs="Arial"/>
        </w:rPr>
        <w:t xml:space="preserve"> its right to withhold payment.</w:t>
      </w:r>
    </w:p>
    <w:p w14:paraId="12021A5B" w14:textId="77777777" w:rsidR="008C52F0" w:rsidRPr="00483DE4" w:rsidRDefault="008C52F0" w:rsidP="00AE77CA">
      <w:pPr>
        <w:pStyle w:val="0Textedebase"/>
        <w:rPr>
          <w:rFonts w:cs="Arial"/>
        </w:rPr>
      </w:pPr>
    </w:p>
    <w:p w14:paraId="75B9C024" w14:textId="77777777" w:rsidR="00AE77CA" w:rsidRPr="00483DE4" w:rsidRDefault="00AE77CA" w:rsidP="00AE77CA">
      <w:pPr>
        <w:pStyle w:val="0Textedebase"/>
        <w:rPr>
          <w:rFonts w:cs="Arial"/>
        </w:rPr>
      </w:pPr>
      <w:r w:rsidRPr="00483DE4">
        <w:rPr>
          <w:rFonts w:cs="Arial"/>
        </w:rPr>
        <w:lastRenderedPageBreak/>
        <w:t>2</w:t>
      </w:r>
      <w:r w:rsidRPr="00483DE4">
        <w:rPr>
          <w:rFonts w:cs="Arial"/>
        </w:rPr>
        <w:tab/>
        <w:t>The Carrier may notify the Principal of its official reply concerning the acceptance or rejection of the discrepancy within (___________) business days following receipt of the disputed invoice.</w:t>
      </w:r>
    </w:p>
    <w:p w14:paraId="720D0FEC" w14:textId="77777777" w:rsidR="000B3CD7" w:rsidRPr="00483DE4" w:rsidRDefault="000B3CD7" w:rsidP="00AE77CA">
      <w:pPr>
        <w:pStyle w:val="0Textedebase"/>
        <w:rPr>
          <w:rFonts w:cs="Arial"/>
        </w:rPr>
      </w:pPr>
    </w:p>
    <w:p w14:paraId="7A28D1D5" w14:textId="77777777" w:rsidR="00AE77CA" w:rsidRPr="00483DE4" w:rsidRDefault="00AE77CA" w:rsidP="00AE77CA">
      <w:pPr>
        <w:pStyle w:val="0Textedebase"/>
        <w:rPr>
          <w:rFonts w:cs="Arial"/>
        </w:rPr>
      </w:pPr>
      <w:r w:rsidRPr="00483DE4">
        <w:rPr>
          <w:rFonts w:cs="Arial"/>
        </w:rPr>
        <w:t>3</w:t>
      </w:r>
      <w:r w:rsidRPr="00483DE4">
        <w:rPr>
          <w:rFonts w:cs="Arial"/>
        </w:rPr>
        <w:tab/>
        <w:t>If the Carrier does not accept the discrepancy, it shall send a supplementary invoice, including proof of carriage or service, which has to be settled within (___________) business days. The Carrier may present such undisputable proof of physical carriage or service by means of:</w:t>
      </w:r>
    </w:p>
    <w:p w14:paraId="0B06D763" w14:textId="77777777" w:rsidR="00AE77CA" w:rsidRPr="00483DE4" w:rsidRDefault="00AE77CA" w:rsidP="008C52F0">
      <w:pPr>
        <w:pStyle w:val="1Premierretrait"/>
        <w:numPr>
          <w:ilvl w:val="0"/>
          <w:numId w:val="0"/>
        </w:numPr>
        <w:ind w:left="567" w:hanging="567"/>
      </w:pPr>
      <w:r w:rsidRPr="00483DE4">
        <w:t>3.1</w:t>
      </w:r>
      <w:r w:rsidRPr="00483DE4">
        <w:tab/>
        <w:t>A substitute delivery bill established by the Carrier, with appropriate signature by the destination DO, containing the full details of a mail consignment as specified on CN documentation;</w:t>
      </w:r>
    </w:p>
    <w:p w14:paraId="20819FF2" w14:textId="77777777" w:rsidR="00AE77CA" w:rsidRPr="00483DE4" w:rsidRDefault="00AE77CA" w:rsidP="008C52F0">
      <w:pPr>
        <w:pStyle w:val="1Premierretrait"/>
        <w:numPr>
          <w:ilvl w:val="0"/>
          <w:numId w:val="0"/>
        </w:numPr>
        <w:ind w:left="567" w:hanging="567"/>
      </w:pPr>
      <w:r w:rsidRPr="00483DE4">
        <w:t>3.2</w:t>
      </w:r>
      <w:r w:rsidRPr="00483DE4">
        <w:tab/>
        <w:t>An EDI scanning track record established by the Carrier at the airport of destination containing the full details of a mail.</w:t>
      </w:r>
    </w:p>
    <w:p w14:paraId="27E1DC7C" w14:textId="77777777" w:rsidR="008C52F0" w:rsidRPr="00483DE4" w:rsidRDefault="008C52F0" w:rsidP="00AE77CA">
      <w:pPr>
        <w:pStyle w:val="0Textedebase"/>
        <w:rPr>
          <w:rFonts w:cs="Arial"/>
        </w:rPr>
      </w:pPr>
    </w:p>
    <w:p w14:paraId="1ED44529" w14:textId="4638DA03" w:rsidR="00AE77CA" w:rsidRPr="00483DE4" w:rsidRDefault="00AE77CA" w:rsidP="004C46A5">
      <w:pPr>
        <w:pStyle w:val="0Textedebase"/>
        <w:rPr>
          <w:rFonts w:cs="Arial"/>
        </w:rPr>
      </w:pPr>
      <w:r w:rsidRPr="00483DE4">
        <w:rPr>
          <w:rFonts w:cs="Arial"/>
        </w:rPr>
        <w:t>4</w:t>
      </w:r>
      <w:r w:rsidRPr="00483DE4">
        <w:rPr>
          <w:rFonts w:cs="Arial"/>
        </w:rPr>
        <w:tab/>
        <w:t xml:space="preserve">Both proof of carriage or service described in </w:t>
      </w:r>
      <w:r w:rsidRPr="00483DE4">
        <w:rPr>
          <w:rFonts w:cs="Arial"/>
          <w:cs/>
        </w:rPr>
        <w:t>‎</w:t>
      </w:r>
      <w:r w:rsidR="00E565E4" w:rsidRPr="00483DE4">
        <w:rPr>
          <w:rFonts w:cs="Arial"/>
        </w:rPr>
        <w:t>22</w:t>
      </w:r>
      <w:r w:rsidRPr="00483DE4">
        <w:rPr>
          <w:rFonts w:cs="Arial"/>
        </w:rPr>
        <w:t xml:space="preserve">.3.1 and </w:t>
      </w:r>
      <w:r w:rsidRPr="00483DE4">
        <w:rPr>
          <w:rFonts w:cs="Arial"/>
          <w:cs/>
        </w:rPr>
        <w:t>‎</w:t>
      </w:r>
      <w:r w:rsidR="00E565E4" w:rsidRPr="00483DE4">
        <w:rPr>
          <w:rFonts w:cs="Arial"/>
        </w:rPr>
        <w:t>22</w:t>
      </w:r>
      <w:r w:rsidRPr="00483DE4">
        <w:rPr>
          <w:rFonts w:cs="Arial"/>
        </w:rPr>
        <w:t>.3.2, when presented together, shall unconditionally overrule any third party carrier</w:t>
      </w:r>
      <w:r w:rsidR="00F927C4" w:rsidRPr="00483DE4">
        <w:rPr>
          <w:rFonts w:cs="Arial"/>
        </w:rPr>
        <w:t>’</w:t>
      </w:r>
      <w:r w:rsidRPr="00483DE4">
        <w:rPr>
          <w:rFonts w:cs="Arial"/>
        </w:rPr>
        <w:t>s payment claim for the same mail consignment, on the basis of the original documents only.</w:t>
      </w:r>
    </w:p>
    <w:p w14:paraId="506DEDA4" w14:textId="77777777" w:rsidR="008C52F0" w:rsidRPr="00483DE4" w:rsidRDefault="008C52F0" w:rsidP="00AE77CA">
      <w:pPr>
        <w:pStyle w:val="0Textedebase"/>
        <w:rPr>
          <w:rFonts w:cs="Arial"/>
        </w:rPr>
      </w:pPr>
    </w:p>
    <w:p w14:paraId="24428BD0" w14:textId="2A0622AC" w:rsidR="00AE77CA" w:rsidRPr="00483DE4" w:rsidRDefault="00AE77CA" w:rsidP="004C46A5">
      <w:pPr>
        <w:pStyle w:val="0Textedebase"/>
        <w:rPr>
          <w:rFonts w:cs="Arial"/>
        </w:rPr>
      </w:pPr>
      <w:r w:rsidRPr="00483DE4">
        <w:rPr>
          <w:rFonts w:cs="Arial"/>
        </w:rPr>
        <w:t>5</w:t>
      </w:r>
      <w:r w:rsidRPr="00483DE4">
        <w:rPr>
          <w:rFonts w:cs="Arial"/>
        </w:rPr>
        <w:tab/>
        <w:t xml:space="preserve">In the circumstances provided for in </w:t>
      </w:r>
      <w:r w:rsidRPr="00483DE4">
        <w:rPr>
          <w:rFonts w:cs="Arial"/>
          <w:cs/>
        </w:rPr>
        <w:t>‎</w:t>
      </w:r>
      <w:r w:rsidR="00E565E4" w:rsidRPr="00483DE4">
        <w:rPr>
          <w:rFonts w:cs="Arial"/>
        </w:rPr>
        <w:t>22</w:t>
      </w:r>
      <w:r w:rsidRPr="00483DE4">
        <w:rPr>
          <w:rFonts w:cs="Arial"/>
        </w:rPr>
        <w:t xml:space="preserve">.3.1 and </w:t>
      </w:r>
      <w:r w:rsidRPr="00483DE4">
        <w:rPr>
          <w:rFonts w:cs="Arial"/>
          <w:cs/>
        </w:rPr>
        <w:t>‎</w:t>
      </w:r>
      <w:r w:rsidR="00E565E4" w:rsidRPr="00483DE4">
        <w:rPr>
          <w:rFonts w:cs="Arial"/>
        </w:rPr>
        <w:t>22</w:t>
      </w:r>
      <w:r w:rsidRPr="00483DE4">
        <w:rPr>
          <w:rFonts w:cs="Arial"/>
        </w:rPr>
        <w:t xml:space="preserve">.3.2, and considering </w:t>
      </w:r>
      <w:r w:rsidR="004C46A5" w:rsidRPr="00483DE4">
        <w:rPr>
          <w:rFonts w:cs="Arial"/>
        </w:rPr>
        <w:t xml:space="preserve">article </w:t>
      </w:r>
      <w:r w:rsidRPr="00483DE4">
        <w:rPr>
          <w:rFonts w:cs="Arial"/>
          <w:cs/>
        </w:rPr>
        <w:t>‎</w:t>
      </w:r>
      <w:r w:rsidRPr="00483DE4">
        <w:rPr>
          <w:rFonts w:cs="Arial"/>
        </w:rPr>
        <w:t>21.4, the Principal shall settle the invoice with the Carrier delivering proof of carriage or service.</w:t>
      </w:r>
    </w:p>
    <w:p w14:paraId="27FA7F3C" w14:textId="77777777" w:rsidR="008C52F0" w:rsidRPr="00483DE4" w:rsidRDefault="008C52F0" w:rsidP="00AE77CA">
      <w:pPr>
        <w:pStyle w:val="0Textedebase"/>
        <w:rPr>
          <w:rFonts w:cs="Arial"/>
        </w:rPr>
      </w:pPr>
    </w:p>
    <w:p w14:paraId="4FEFDE03" w14:textId="77777777" w:rsidR="00AE77CA" w:rsidRPr="00483DE4" w:rsidRDefault="00AE77CA" w:rsidP="00AE77CA">
      <w:pPr>
        <w:pStyle w:val="0Textedebase"/>
        <w:rPr>
          <w:rFonts w:cs="Arial"/>
        </w:rPr>
      </w:pPr>
      <w:r w:rsidRPr="00483DE4">
        <w:rPr>
          <w:rFonts w:cs="Arial"/>
        </w:rPr>
        <w:t>6</w:t>
      </w:r>
      <w:r w:rsidRPr="00483DE4">
        <w:rPr>
          <w:rFonts w:cs="Arial"/>
        </w:rPr>
        <w:tab/>
        <w:t xml:space="preserve">If payment has not been made within a maximum of (___________) business days following the date of acceptance of the invoice, the Principal shall be obliged to pay the interest due on the amount, in accordance with the amount specified in Annex 1 to this Agreement. </w:t>
      </w:r>
    </w:p>
    <w:p w14:paraId="4025024A" w14:textId="77777777" w:rsidR="008C52F0" w:rsidRPr="00483DE4" w:rsidRDefault="008C52F0" w:rsidP="00AE77CA">
      <w:pPr>
        <w:pStyle w:val="0Textedebase"/>
        <w:rPr>
          <w:rFonts w:cs="Arial"/>
        </w:rPr>
      </w:pPr>
    </w:p>
    <w:p w14:paraId="66D5AB9E" w14:textId="15F1C92A" w:rsidR="00AE77CA" w:rsidRPr="00483DE4" w:rsidRDefault="00AE77CA" w:rsidP="004C46A5">
      <w:pPr>
        <w:pStyle w:val="0Textedebase"/>
        <w:rPr>
          <w:rFonts w:cs="Arial"/>
        </w:rPr>
      </w:pPr>
      <w:r w:rsidRPr="00483DE4">
        <w:rPr>
          <w:rFonts w:cs="Arial"/>
        </w:rPr>
        <w:t>7</w:t>
      </w:r>
      <w:r w:rsidRPr="00483DE4">
        <w:rPr>
          <w:rFonts w:cs="Arial"/>
        </w:rPr>
        <w:tab/>
        <w:t xml:space="preserve">If payment has not been made within the period stipulated in </w:t>
      </w:r>
      <w:r w:rsidRPr="00483DE4">
        <w:rPr>
          <w:rFonts w:cs="Arial"/>
          <w:cs/>
        </w:rPr>
        <w:t>‎</w:t>
      </w:r>
      <w:r w:rsidR="00E565E4" w:rsidRPr="00483DE4">
        <w:rPr>
          <w:rFonts w:cs="Arial"/>
        </w:rPr>
        <w:t>22</w:t>
      </w:r>
      <w:r w:rsidRPr="00483DE4">
        <w:rPr>
          <w:rFonts w:cs="Arial"/>
        </w:rPr>
        <w:t>.6, the Carrier shall have the right to refuse and suspend all transportation of mail, without being in breach of the Agreement, until all overdue debts are paid.</w:t>
      </w:r>
    </w:p>
    <w:p w14:paraId="2E25CB54" w14:textId="77777777" w:rsidR="008C52F0" w:rsidRPr="00483DE4" w:rsidRDefault="008C52F0" w:rsidP="00AE77CA">
      <w:pPr>
        <w:pStyle w:val="0Textedebase"/>
        <w:rPr>
          <w:rFonts w:cs="Arial"/>
        </w:rPr>
      </w:pPr>
    </w:p>
    <w:p w14:paraId="7AF623D0" w14:textId="77777777" w:rsidR="008C52F0" w:rsidRPr="00483DE4" w:rsidRDefault="008C52F0" w:rsidP="00AE77CA">
      <w:pPr>
        <w:pStyle w:val="0Textedebase"/>
        <w:rPr>
          <w:rFonts w:cs="Arial"/>
        </w:rPr>
      </w:pPr>
    </w:p>
    <w:p w14:paraId="4FC8DBA5" w14:textId="77777777" w:rsidR="00AE77CA" w:rsidRPr="00483DE4" w:rsidRDefault="00AE77CA" w:rsidP="008C52F0">
      <w:pPr>
        <w:pStyle w:val="Heading1"/>
      </w:pPr>
      <w:bookmarkStart w:id="40" w:name="_Toc84248083"/>
      <w:r w:rsidRPr="00483DE4">
        <w:t>VIII.</w:t>
      </w:r>
      <w:r w:rsidRPr="00483DE4">
        <w:tab/>
        <w:t>Irregularities</w:t>
      </w:r>
      <w:bookmarkEnd w:id="40"/>
      <w:r w:rsidRPr="00483DE4">
        <w:t xml:space="preserve"> </w:t>
      </w:r>
    </w:p>
    <w:p w14:paraId="679F3729" w14:textId="77777777" w:rsidR="008C52F0" w:rsidRPr="00483DE4" w:rsidRDefault="008C52F0" w:rsidP="00AE77CA">
      <w:pPr>
        <w:pStyle w:val="0Textedebase"/>
        <w:rPr>
          <w:rFonts w:cs="Arial"/>
        </w:rPr>
      </w:pPr>
    </w:p>
    <w:p w14:paraId="62140126" w14:textId="77777777" w:rsidR="008C52F0" w:rsidRPr="00483DE4" w:rsidRDefault="008C52F0" w:rsidP="008C52F0">
      <w:pPr>
        <w:pStyle w:val="Heading2"/>
        <w:rPr>
          <w:i w:val="0"/>
          <w:iCs w:val="0"/>
        </w:rPr>
      </w:pPr>
      <w:bookmarkStart w:id="41" w:name="_Toc84248084"/>
      <w:r w:rsidRPr="00483DE4">
        <w:rPr>
          <w:i w:val="0"/>
          <w:iCs w:val="0"/>
        </w:rPr>
        <w:t>Article 23</w:t>
      </w:r>
      <w:bookmarkEnd w:id="41"/>
    </w:p>
    <w:p w14:paraId="347D062B" w14:textId="77777777" w:rsidR="00AE77CA" w:rsidRPr="00483DE4" w:rsidRDefault="00AE77CA" w:rsidP="00AE77CA">
      <w:pPr>
        <w:pStyle w:val="0Textedebase"/>
        <w:rPr>
          <w:rFonts w:cs="Arial"/>
        </w:rPr>
      </w:pPr>
      <w:r w:rsidRPr="00483DE4">
        <w:rPr>
          <w:rFonts w:cs="Arial"/>
        </w:rPr>
        <w:t>Irregularities</w:t>
      </w:r>
    </w:p>
    <w:p w14:paraId="3B6260A9" w14:textId="77777777" w:rsidR="008C52F0" w:rsidRPr="00483DE4" w:rsidRDefault="008C52F0" w:rsidP="00AE77CA">
      <w:pPr>
        <w:pStyle w:val="0Textedebase"/>
        <w:rPr>
          <w:rFonts w:cs="Arial"/>
        </w:rPr>
      </w:pPr>
    </w:p>
    <w:p w14:paraId="48230059" w14:textId="3063627C" w:rsidR="00AE77CA" w:rsidRPr="00483DE4" w:rsidRDefault="00AE77CA" w:rsidP="00AE77CA">
      <w:pPr>
        <w:pStyle w:val="0Textedebase"/>
        <w:rPr>
          <w:rFonts w:cs="Arial"/>
        </w:rPr>
      </w:pPr>
      <w:r w:rsidRPr="00483DE4">
        <w:rPr>
          <w:rFonts w:cs="Arial"/>
        </w:rPr>
        <w:t>1</w:t>
      </w:r>
      <w:r w:rsidRPr="00483DE4">
        <w:rPr>
          <w:rFonts w:cs="Arial"/>
        </w:rPr>
        <w:tab/>
        <w:t>If the</w:t>
      </w:r>
      <w:r w:rsidR="001E301F" w:rsidRPr="00483DE4">
        <w:rPr>
          <w:rFonts w:cs="Arial"/>
        </w:rPr>
        <w:t xml:space="preserve"> daily</w:t>
      </w:r>
      <w:r w:rsidRPr="00483DE4">
        <w:rPr>
          <w:rFonts w:cs="Arial"/>
        </w:rPr>
        <w:t xml:space="preserve"> tonnage of the mail exceeds (___________) percent of the estima</w:t>
      </w:r>
      <w:r w:rsidR="008C52F0" w:rsidRPr="00483DE4">
        <w:rPr>
          <w:rFonts w:cs="Arial"/>
        </w:rPr>
        <w:t>ted</w:t>
      </w:r>
      <w:r w:rsidR="000469ED" w:rsidRPr="00483DE4">
        <w:rPr>
          <w:rFonts w:cs="Arial"/>
        </w:rPr>
        <w:t xml:space="preserve"> daily</w:t>
      </w:r>
      <w:r w:rsidR="008C52F0" w:rsidRPr="00483DE4">
        <w:rPr>
          <w:rFonts w:cs="Arial"/>
        </w:rPr>
        <w:t xml:space="preserve"> tonnage as set out in Annex </w:t>
      </w:r>
      <w:r w:rsidRPr="00483DE4">
        <w:rPr>
          <w:rFonts w:cs="Arial"/>
        </w:rPr>
        <w:t xml:space="preserve">2, the Principal shall contact the Carrier in the shortest possible time in advance in order to enable the Carrier to try to accommodate the transportation of such extra tonnage. </w:t>
      </w:r>
    </w:p>
    <w:p w14:paraId="01D11EB8" w14:textId="77777777" w:rsidR="008C52F0" w:rsidRPr="00483DE4" w:rsidRDefault="008C52F0" w:rsidP="00AE77CA">
      <w:pPr>
        <w:pStyle w:val="0Textedebase"/>
        <w:rPr>
          <w:rFonts w:cs="Arial"/>
        </w:rPr>
      </w:pPr>
    </w:p>
    <w:p w14:paraId="4E9417CA" w14:textId="7DA74708" w:rsidR="00AE77CA" w:rsidRPr="00483DE4" w:rsidRDefault="00AE77CA" w:rsidP="008349BD">
      <w:pPr>
        <w:pStyle w:val="0Textedebase"/>
        <w:rPr>
          <w:rFonts w:cs="Arial"/>
        </w:rPr>
      </w:pPr>
      <w:r w:rsidRPr="00483DE4">
        <w:rPr>
          <w:rFonts w:cs="Arial"/>
        </w:rPr>
        <w:t>2</w:t>
      </w:r>
      <w:r w:rsidRPr="00483DE4">
        <w:rPr>
          <w:rFonts w:cs="Arial"/>
        </w:rPr>
        <w:tab/>
        <w:t xml:space="preserve">In the event that the tonnage by route, flight and day of the week is over (___________) percent less than the estimated tonnage, the Principal shall inform the Carrier </w:t>
      </w:r>
      <w:r w:rsidR="008349BD" w:rsidRPr="00483DE4">
        <w:t>as early as possible unless otherwise agreed</w:t>
      </w:r>
      <w:r w:rsidRPr="00483DE4">
        <w:rPr>
          <w:rFonts w:cs="Arial"/>
        </w:rPr>
        <w:t>.</w:t>
      </w:r>
    </w:p>
    <w:p w14:paraId="22617AE7" w14:textId="77777777" w:rsidR="008C52F0" w:rsidRPr="00483DE4" w:rsidRDefault="008C52F0" w:rsidP="00AE77CA">
      <w:pPr>
        <w:pStyle w:val="0Textedebase"/>
        <w:rPr>
          <w:rFonts w:cs="Arial"/>
        </w:rPr>
      </w:pPr>
    </w:p>
    <w:p w14:paraId="10B4A439" w14:textId="77777777" w:rsidR="00AE77CA" w:rsidRPr="00483DE4" w:rsidRDefault="00AE77CA" w:rsidP="00AE77CA">
      <w:pPr>
        <w:pStyle w:val="0Textedebase"/>
        <w:rPr>
          <w:rFonts w:cs="Arial"/>
        </w:rPr>
      </w:pPr>
      <w:r w:rsidRPr="00483DE4">
        <w:rPr>
          <w:rFonts w:cs="Arial"/>
        </w:rPr>
        <w:lastRenderedPageBreak/>
        <w:t>3</w:t>
      </w:r>
      <w:r w:rsidRPr="00483DE4">
        <w:rPr>
          <w:rFonts w:cs="Arial"/>
        </w:rPr>
        <w:tab/>
        <w:t>The Principal shall always notify the Carrier as soon as possible of any irregularities that could endanger the proper transportation of mail under this Agreement.</w:t>
      </w:r>
    </w:p>
    <w:p w14:paraId="7D0CC9F0" w14:textId="77777777" w:rsidR="008C52F0" w:rsidRPr="00483DE4" w:rsidRDefault="008C52F0" w:rsidP="00AE77CA">
      <w:pPr>
        <w:pStyle w:val="0Textedebase"/>
        <w:rPr>
          <w:rFonts w:cs="Arial"/>
        </w:rPr>
      </w:pPr>
    </w:p>
    <w:p w14:paraId="6EABF4F8" w14:textId="77777777" w:rsidR="00AE77CA" w:rsidRPr="00483DE4" w:rsidRDefault="00AE77CA" w:rsidP="00AE77CA">
      <w:pPr>
        <w:pStyle w:val="0Textedebase"/>
        <w:rPr>
          <w:rFonts w:cs="Arial"/>
        </w:rPr>
      </w:pPr>
      <w:r w:rsidRPr="00483DE4">
        <w:rPr>
          <w:rFonts w:cs="Arial"/>
        </w:rPr>
        <w:t>4</w:t>
      </w:r>
      <w:r w:rsidRPr="00483DE4">
        <w:rPr>
          <w:rFonts w:cs="Arial"/>
        </w:rPr>
        <w:tab/>
        <w:t>At the point of origin, in the event of a failure to uplift mail or in case of anticipated delays, the Carrier shall notify the Principal as soon possible before the scheduled flight departure so that further instructions may be given. Where the routeing plan already provides for alternative routes, they should be used.</w:t>
      </w:r>
    </w:p>
    <w:p w14:paraId="55E1C6CD" w14:textId="77777777" w:rsidR="008C52F0" w:rsidRPr="00483DE4" w:rsidRDefault="008C52F0" w:rsidP="00AE77CA">
      <w:pPr>
        <w:pStyle w:val="0Textedebase"/>
        <w:rPr>
          <w:rFonts w:cs="Arial"/>
        </w:rPr>
      </w:pPr>
    </w:p>
    <w:p w14:paraId="5194984A" w14:textId="77777777" w:rsidR="00AE77CA" w:rsidRPr="00483DE4" w:rsidRDefault="00AE77CA" w:rsidP="00AE77CA">
      <w:pPr>
        <w:pStyle w:val="0Textedebase"/>
        <w:rPr>
          <w:rFonts w:cs="Arial"/>
        </w:rPr>
      </w:pPr>
      <w:r w:rsidRPr="00483DE4">
        <w:rPr>
          <w:rFonts w:cs="Arial"/>
        </w:rPr>
        <w:t>5</w:t>
      </w:r>
      <w:r w:rsidRPr="00483DE4">
        <w:rPr>
          <w:rFonts w:cs="Arial"/>
        </w:rPr>
        <w:tab/>
        <w:t>The Carrier shall always notify the Principal within 24 hours of any irregularities, such as delay, loss or theft of, or damage to, mail discovered during transportation under this Agreement.</w:t>
      </w:r>
    </w:p>
    <w:p w14:paraId="4CA3255A" w14:textId="77777777" w:rsidR="008C52F0" w:rsidRPr="00483DE4" w:rsidRDefault="008C52F0" w:rsidP="00AE77CA">
      <w:pPr>
        <w:pStyle w:val="0Textedebase"/>
        <w:rPr>
          <w:rFonts w:cs="Arial"/>
        </w:rPr>
      </w:pPr>
    </w:p>
    <w:p w14:paraId="29DCB8B3" w14:textId="155CF558" w:rsidR="00AE77CA" w:rsidRPr="00483DE4" w:rsidRDefault="00AE77CA">
      <w:pPr>
        <w:pStyle w:val="0Textedebase"/>
        <w:rPr>
          <w:rFonts w:cs="Arial"/>
        </w:rPr>
      </w:pPr>
      <w:r w:rsidRPr="00483DE4">
        <w:rPr>
          <w:rFonts w:cs="Arial"/>
        </w:rPr>
        <w:t>6</w:t>
      </w:r>
      <w:r w:rsidRPr="00483DE4">
        <w:rPr>
          <w:rFonts w:cs="Arial"/>
        </w:rPr>
        <w:tab/>
        <w:t>The Carrier shall always notify the Principal within 24 hours when postal items face events which prevent the continuation of conveyance, such as when wrongly admitted items are discovered at an intermediate loca</w:t>
      </w:r>
      <w:r w:rsidR="00F927C4" w:rsidRPr="00483DE4">
        <w:rPr>
          <w:rFonts w:cs="Arial"/>
        </w:rPr>
        <w:softHyphen/>
      </w:r>
      <w:r w:rsidRPr="00483DE4">
        <w:rPr>
          <w:rFonts w:cs="Arial"/>
        </w:rPr>
        <w:t>tion. Upon notification of a retained item, the Principal shall provide specific instructions for resolving the inci</w:t>
      </w:r>
      <w:r w:rsidR="00F927C4" w:rsidRPr="00483DE4">
        <w:rPr>
          <w:rFonts w:cs="Arial"/>
        </w:rPr>
        <w:softHyphen/>
      </w:r>
      <w:r w:rsidRPr="00483DE4">
        <w:rPr>
          <w:rFonts w:cs="Arial"/>
        </w:rPr>
        <w:t xml:space="preserve">dent. An initial response shall be made within </w:t>
      </w:r>
      <w:r w:rsidR="00045457" w:rsidRPr="00483DE4">
        <w:rPr>
          <w:rFonts w:cs="Arial"/>
        </w:rPr>
        <w:t>one working day</w:t>
      </w:r>
      <w:r w:rsidRPr="00483DE4">
        <w:rPr>
          <w:rFonts w:cs="Arial"/>
        </w:rPr>
        <w:t xml:space="preserve"> following receipt of the report. The initial response from the Principal may not necessarily resolve the reported event, but rather serve as an acknowledgement that it has been reported and that further investigation is under way. Updated reports shall be provided by the Principal every 72 hours until resolution of the event. These guidelines for the timeframe are based in terms of normal business days and take account of holidays, time zone differences and weekends.</w:t>
      </w:r>
    </w:p>
    <w:p w14:paraId="13A67E0D" w14:textId="77777777" w:rsidR="008C52F0" w:rsidRPr="00483DE4" w:rsidRDefault="008C52F0" w:rsidP="00AE77CA">
      <w:pPr>
        <w:pStyle w:val="0Textedebase"/>
        <w:rPr>
          <w:rFonts w:cs="Arial"/>
        </w:rPr>
      </w:pPr>
    </w:p>
    <w:p w14:paraId="753E7616" w14:textId="77777777" w:rsidR="00AE77CA" w:rsidRPr="00483DE4" w:rsidRDefault="00AE77CA" w:rsidP="00AE77CA">
      <w:pPr>
        <w:pStyle w:val="0Textedebase"/>
        <w:rPr>
          <w:rFonts w:cs="Arial"/>
        </w:rPr>
      </w:pPr>
      <w:r w:rsidRPr="00483DE4">
        <w:rPr>
          <w:rFonts w:cs="Arial"/>
        </w:rPr>
        <w:t>7</w:t>
      </w:r>
      <w:r w:rsidRPr="00483DE4">
        <w:rPr>
          <w:rFonts w:cs="Arial"/>
        </w:rPr>
        <w:tab/>
        <w:t>In the event that the mail cannot be delivered to the designated destination, the Carrier shall advise the Principal and request advice as to what action the Principal requires the Carrier to take. Subject to the reasons for non-delivery, the Parties shall agree on the cost of remedying the situation.</w:t>
      </w:r>
    </w:p>
    <w:p w14:paraId="78452120" w14:textId="77777777" w:rsidR="008C52F0" w:rsidRPr="00483DE4" w:rsidRDefault="008C52F0" w:rsidP="00AE77CA">
      <w:pPr>
        <w:pStyle w:val="0Textedebase"/>
        <w:rPr>
          <w:rFonts w:cs="Arial"/>
        </w:rPr>
      </w:pPr>
    </w:p>
    <w:p w14:paraId="0F14C1A3" w14:textId="77777777" w:rsidR="00AE77CA" w:rsidRPr="00483DE4" w:rsidRDefault="00AE77CA" w:rsidP="00AE77CA">
      <w:pPr>
        <w:pStyle w:val="0Textedebase"/>
        <w:rPr>
          <w:rFonts w:cs="Arial"/>
        </w:rPr>
      </w:pPr>
      <w:r w:rsidRPr="00483DE4">
        <w:rPr>
          <w:rFonts w:cs="Arial"/>
        </w:rPr>
        <w:t>8</w:t>
      </w:r>
      <w:r w:rsidRPr="00483DE4">
        <w:rPr>
          <w:rFonts w:cs="Arial"/>
        </w:rPr>
        <w:tab/>
        <w:t>Each Party shall send notice of irregularity to the other Party in writing, by mail, fax or e-mail, accompa</w:t>
      </w:r>
      <w:r w:rsidR="00F927C4" w:rsidRPr="00483DE4">
        <w:rPr>
          <w:rFonts w:cs="Arial"/>
        </w:rPr>
        <w:softHyphen/>
      </w:r>
      <w:r w:rsidRPr="00483DE4">
        <w:rPr>
          <w:rFonts w:cs="Arial"/>
        </w:rPr>
        <w:t>nied by available copies of the applicable mail documents and attachments, such as proof of damage or mis</w:t>
      </w:r>
      <w:r w:rsidR="00F927C4" w:rsidRPr="00483DE4">
        <w:rPr>
          <w:rFonts w:cs="Arial"/>
        </w:rPr>
        <w:softHyphen/>
      </w:r>
      <w:r w:rsidRPr="00483DE4">
        <w:rPr>
          <w:rFonts w:cs="Arial"/>
        </w:rPr>
        <w:t>routeing by the Principal. Such notice shall be addressed to the Carrier</w:t>
      </w:r>
      <w:r w:rsidR="00F927C4" w:rsidRPr="00483DE4">
        <w:rPr>
          <w:rFonts w:cs="Arial"/>
        </w:rPr>
        <w:t>’</w:t>
      </w:r>
      <w:r w:rsidRPr="00483DE4">
        <w:rPr>
          <w:rFonts w:cs="Arial"/>
        </w:rPr>
        <w:t>s or the Principal</w:t>
      </w:r>
      <w:r w:rsidR="00F927C4" w:rsidRPr="00483DE4">
        <w:rPr>
          <w:rFonts w:cs="Arial"/>
        </w:rPr>
        <w:t>’</w:t>
      </w:r>
      <w:r w:rsidRPr="00483DE4">
        <w:rPr>
          <w:rFonts w:cs="Arial"/>
        </w:rPr>
        <w:t>s responsible depart</w:t>
      </w:r>
      <w:r w:rsidR="00F927C4" w:rsidRPr="00483DE4">
        <w:rPr>
          <w:rFonts w:cs="Arial"/>
        </w:rPr>
        <w:softHyphen/>
      </w:r>
      <w:r w:rsidRPr="00483DE4">
        <w:rPr>
          <w:rFonts w:cs="Arial"/>
        </w:rPr>
        <w:t xml:space="preserve">ment (whose contact details are provided in Annexes 6 and 7 respectively). No action is to be taken in the case of any irregularity regarding mail unless a prior complaint is made to the Carrier or the Principal, as applicable. </w:t>
      </w:r>
    </w:p>
    <w:p w14:paraId="2A554B2E" w14:textId="77777777" w:rsidR="008C52F0" w:rsidRPr="00483DE4" w:rsidRDefault="008C52F0" w:rsidP="00AE77CA">
      <w:pPr>
        <w:pStyle w:val="0Textedebase"/>
        <w:rPr>
          <w:rFonts w:cs="Arial"/>
        </w:rPr>
      </w:pPr>
    </w:p>
    <w:p w14:paraId="2531E9B2" w14:textId="2A3CF920" w:rsidR="00AE77CA" w:rsidRPr="00483DE4" w:rsidRDefault="00AE77CA">
      <w:pPr>
        <w:pStyle w:val="0Textedebase"/>
        <w:rPr>
          <w:rFonts w:cs="Arial"/>
        </w:rPr>
      </w:pPr>
      <w:r w:rsidRPr="00483DE4">
        <w:rPr>
          <w:rFonts w:cs="Arial"/>
        </w:rPr>
        <w:t>9</w:t>
      </w:r>
      <w:r w:rsidRPr="00483DE4">
        <w:rPr>
          <w:rFonts w:cs="Arial"/>
        </w:rPr>
        <w:tab/>
        <w:t xml:space="preserve">In the event that dangerous goods or prohibited, inadmissible or wrongly admitted items are discovered in a receptacle in transhipment, the carrier should refer to </w:t>
      </w:r>
      <w:r w:rsidR="00440755" w:rsidRPr="00483DE4">
        <w:rPr>
          <w:rFonts w:cs="Arial"/>
        </w:rPr>
        <w:t>the</w:t>
      </w:r>
      <w:r w:rsidRPr="00483DE4">
        <w:rPr>
          <w:rFonts w:cs="Arial"/>
        </w:rPr>
        <w:t xml:space="preserve"> </w:t>
      </w:r>
      <w:r w:rsidR="00F927C4" w:rsidRPr="00483DE4">
        <w:rPr>
          <w:rFonts w:cs="Arial"/>
        </w:rPr>
        <w:t>“</w:t>
      </w:r>
      <w:r w:rsidRPr="00483DE4">
        <w:rPr>
          <w:rFonts w:cs="Arial"/>
        </w:rPr>
        <w:t>Alarm Resolution</w:t>
      </w:r>
      <w:r w:rsidR="00F927C4" w:rsidRPr="00483DE4">
        <w:rPr>
          <w:rFonts w:cs="Arial"/>
        </w:rPr>
        <w:t>”</w:t>
      </w:r>
      <w:r w:rsidRPr="00483DE4">
        <w:rPr>
          <w:rFonts w:cs="Arial"/>
        </w:rPr>
        <w:t>, which refers to occurrences during conveyance that raise suspicion in the supply chain wherein the article cannot advance until it is resolved. In cases of transhipment, the carrier at the intermediate site should independently manage the situation and make earnest efforts to resolve the alarm. As a final resort, the alarm incident should be reported to the DO of the intermediate location, which may then render assistance as needed – such as contacting the responsible DO of origin to coordinate a resolution. Final dispositions (such as disposal, return to transport stream, or release of custody to the DO of the intermediate location) may vary according to the circumstances.</w:t>
      </w:r>
    </w:p>
    <w:p w14:paraId="06DF1E2B" w14:textId="77777777" w:rsidR="008C52F0" w:rsidRPr="00483DE4" w:rsidRDefault="008C52F0" w:rsidP="00AE77CA">
      <w:pPr>
        <w:pStyle w:val="0Textedebase"/>
        <w:rPr>
          <w:rFonts w:cs="Arial"/>
        </w:rPr>
      </w:pPr>
    </w:p>
    <w:p w14:paraId="38951C8E" w14:textId="77777777" w:rsidR="008C52F0" w:rsidRPr="00483DE4" w:rsidRDefault="008C52F0" w:rsidP="00AE77CA">
      <w:pPr>
        <w:pStyle w:val="0Textedebase"/>
        <w:rPr>
          <w:rFonts w:cs="Arial"/>
        </w:rPr>
      </w:pPr>
    </w:p>
    <w:p w14:paraId="4B75519F" w14:textId="77777777" w:rsidR="008C52F0" w:rsidRPr="00483DE4" w:rsidRDefault="008C52F0" w:rsidP="008C52F0">
      <w:pPr>
        <w:pStyle w:val="Heading2"/>
        <w:rPr>
          <w:i w:val="0"/>
          <w:iCs w:val="0"/>
        </w:rPr>
      </w:pPr>
      <w:bookmarkStart w:id="42" w:name="_Toc84248085"/>
      <w:r w:rsidRPr="00483DE4">
        <w:rPr>
          <w:i w:val="0"/>
          <w:iCs w:val="0"/>
        </w:rPr>
        <w:t>Article 24</w:t>
      </w:r>
      <w:bookmarkEnd w:id="42"/>
      <w:r w:rsidRPr="00483DE4">
        <w:rPr>
          <w:i w:val="0"/>
          <w:iCs w:val="0"/>
        </w:rPr>
        <w:t xml:space="preserve"> </w:t>
      </w:r>
    </w:p>
    <w:p w14:paraId="6EC91906" w14:textId="77777777" w:rsidR="00AE77CA" w:rsidRPr="00483DE4" w:rsidRDefault="00AE77CA" w:rsidP="00AE77CA">
      <w:pPr>
        <w:pStyle w:val="0Textedebase"/>
        <w:rPr>
          <w:rFonts w:cs="Arial"/>
        </w:rPr>
      </w:pPr>
      <w:r w:rsidRPr="00483DE4">
        <w:rPr>
          <w:rFonts w:cs="Arial"/>
        </w:rPr>
        <w:t>Complaints</w:t>
      </w:r>
    </w:p>
    <w:p w14:paraId="33D1FA56" w14:textId="77777777" w:rsidR="008C52F0" w:rsidRPr="00483DE4" w:rsidRDefault="008C52F0" w:rsidP="00AE77CA">
      <w:pPr>
        <w:pStyle w:val="0Textedebase"/>
        <w:rPr>
          <w:rFonts w:cs="Arial"/>
        </w:rPr>
      </w:pPr>
    </w:p>
    <w:p w14:paraId="197D7229" w14:textId="77777777" w:rsidR="00AE77CA" w:rsidRPr="00483DE4" w:rsidRDefault="00AE77CA" w:rsidP="00AE77CA">
      <w:pPr>
        <w:pStyle w:val="0Textedebase"/>
        <w:rPr>
          <w:rFonts w:cs="Arial"/>
        </w:rPr>
      </w:pPr>
      <w:r w:rsidRPr="00483DE4">
        <w:rPr>
          <w:rFonts w:cs="Arial"/>
        </w:rPr>
        <w:t>1</w:t>
      </w:r>
      <w:r w:rsidRPr="00483DE4">
        <w:rPr>
          <w:rFonts w:cs="Arial"/>
        </w:rPr>
        <w:tab/>
        <w:t>In case of damage to the mail, the Principal shall make a complaint to the Carrier forthwith after discov</w:t>
      </w:r>
      <w:r w:rsidR="00F927C4" w:rsidRPr="00483DE4">
        <w:rPr>
          <w:rFonts w:cs="Arial"/>
        </w:rPr>
        <w:softHyphen/>
      </w:r>
      <w:r w:rsidRPr="00483DE4">
        <w:rPr>
          <w:rFonts w:cs="Arial"/>
        </w:rPr>
        <w:t>ery of the damage, and at the latest, within 14 days from the date of handover at destination. In the case of delay in the carriage of the mail, the Principal shall make a complaint to the Carrier forth</w:t>
      </w:r>
      <w:r w:rsidR="008C52F0" w:rsidRPr="00483DE4">
        <w:rPr>
          <w:rFonts w:cs="Arial"/>
        </w:rPr>
        <w:t xml:space="preserve">with, and at the latest, within </w:t>
      </w:r>
      <w:r w:rsidRPr="00483DE4">
        <w:rPr>
          <w:rFonts w:cs="Arial"/>
        </w:rPr>
        <w:t>21 days from the date of handover at destination.</w:t>
      </w:r>
    </w:p>
    <w:p w14:paraId="7C915C38" w14:textId="77777777" w:rsidR="008C52F0" w:rsidRPr="00483DE4" w:rsidRDefault="008C52F0" w:rsidP="00AE77CA">
      <w:pPr>
        <w:pStyle w:val="0Textedebase"/>
        <w:rPr>
          <w:rFonts w:cs="Arial"/>
        </w:rPr>
      </w:pPr>
    </w:p>
    <w:p w14:paraId="6F8BBB90" w14:textId="77777777" w:rsidR="00AE77CA" w:rsidRPr="00483DE4" w:rsidRDefault="00AE77CA" w:rsidP="00AE77CA">
      <w:pPr>
        <w:pStyle w:val="0Textedebase"/>
        <w:rPr>
          <w:rFonts w:cs="Arial"/>
        </w:rPr>
      </w:pPr>
      <w:r w:rsidRPr="00483DE4">
        <w:rPr>
          <w:rFonts w:cs="Arial"/>
        </w:rPr>
        <w:t>2</w:t>
      </w:r>
      <w:r w:rsidRPr="00483DE4">
        <w:rPr>
          <w:rFonts w:cs="Arial"/>
        </w:rPr>
        <w:tab/>
        <w:t>All complaints shall be made in writing.</w:t>
      </w:r>
    </w:p>
    <w:p w14:paraId="5EA780D1" w14:textId="77777777" w:rsidR="008C52F0" w:rsidRPr="00483DE4" w:rsidRDefault="008C52F0" w:rsidP="00AE77CA">
      <w:pPr>
        <w:pStyle w:val="0Textedebase"/>
        <w:rPr>
          <w:rFonts w:cs="Arial"/>
        </w:rPr>
      </w:pPr>
    </w:p>
    <w:p w14:paraId="5B05B55B" w14:textId="7F986839" w:rsidR="00AE77CA" w:rsidRPr="00483DE4" w:rsidRDefault="00AE77CA" w:rsidP="008B2253">
      <w:pPr>
        <w:pStyle w:val="0Textedebase"/>
        <w:rPr>
          <w:rFonts w:cs="Arial"/>
        </w:rPr>
      </w:pPr>
      <w:r w:rsidRPr="00483DE4">
        <w:rPr>
          <w:rFonts w:cs="Arial"/>
        </w:rPr>
        <w:t>3</w:t>
      </w:r>
      <w:r w:rsidRPr="00483DE4">
        <w:rPr>
          <w:rFonts w:cs="Arial"/>
        </w:rPr>
        <w:tab/>
        <w:t xml:space="preserve">Unless a complaint is made within the period specified in </w:t>
      </w:r>
      <w:r w:rsidRPr="00483DE4">
        <w:rPr>
          <w:rFonts w:cs="Arial"/>
          <w:cs/>
        </w:rPr>
        <w:t>‎</w:t>
      </w:r>
      <w:r w:rsidR="00B9578A" w:rsidRPr="00483DE4">
        <w:rPr>
          <w:rFonts w:cs="Arial"/>
        </w:rPr>
        <w:t>24</w:t>
      </w:r>
      <w:r w:rsidRPr="00483DE4">
        <w:rPr>
          <w:rFonts w:cs="Arial"/>
        </w:rPr>
        <w:t>.1, no action may be brought against the Carrier, save in the case of fraud or other wilful misconduct on its part.</w:t>
      </w:r>
    </w:p>
    <w:p w14:paraId="050B3F53" w14:textId="77777777" w:rsidR="008C52F0" w:rsidRPr="00483DE4" w:rsidRDefault="008C52F0" w:rsidP="00AE77CA">
      <w:pPr>
        <w:pStyle w:val="0Textedebase"/>
        <w:rPr>
          <w:rFonts w:cs="Arial"/>
        </w:rPr>
      </w:pPr>
    </w:p>
    <w:p w14:paraId="1B890FC6" w14:textId="002E1765" w:rsidR="00AE77CA" w:rsidRPr="00483DE4" w:rsidRDefault="00AE77CA">
      <w:pPr>
        <w:pStyle w:val="0Textedebase"/>
        <w:rPr>
          <w:rFonts w:cs="Arial"/>
        </w:rPr>
      </w:pPr>
      <w:r w:rsidRPr="00483DE4">
        <w:rPr>
          <w:rFonts w:cs="Arial"/>
        </w:rPr>
        <w:t>4</w:t>
      </w:r>
      <w:r w:rsidRPr="00483DE4">
        <w:rPr>
          <w:rFonts w:cs="Arial"/>
        </w:rPr>
        <w:tab/>
        <w:t>The Principal</w:t>
      </w:r>
      <w:r w:rsidR="00F927C4" w:rsidRPr="00483DE4">
        <w:rPr>
          <w:rFonts w:cs="Arial"/>
        </w:rPr>
        <w:t>’</w:t>
      </w:r>
      <w:r w:rsidRPr="00483DE4">
        <w:rPr>
          <w:rFonts w:cs="Arial"/>
        </w:rPr>
        <w:t xml:space="preserve">s right to </w:t>
      </w:r>
      <w:r w:rsidR="00B87D3F" w:rsidRPr="00483DE4">
        <w:rPr>
          <w:rFonts w:cs="Arial"/>
        </w:rPr>
        <w:t xml:space="preserve">complain </w:t>
      </w:r>
      <w:r w:rsidRPr="00483DE4">
        <w:rPr>
          <w:rFonts w:cs="Arial"/>
        </w:rPr>
        <w:t>shall be extinguished if an action is not brought within a period of two years from the date of handover at destination or from the date on which the carriage stopped.</w:t>
      </w:r>
    </w:p>
    <w:p w14:paraId="742ED061" w14:textId="77777777" w:rsidR="008C52F0" w:rsidRPr="00483DE4" w:rsidRDefault="008C52F0" w:rsidP="00AE77CA">
      <w:pPr>
        <w:pStyle w:val="0Textedebase"/>
        <w:rPr>
          <w:rFonts w:cs="Arial"/>
        </w:rPr>
      </w:pPr>
    </w:p>
    <w:p w14:paraId="42FD14F2" w14:textId="49AFFAF7" w:rsidR="00AE77CA" w:rsidRPr="00483DE4" w:rsidRDefault="00AE77CA" w:rsidP="008B2253">
      <w:pPr>
        <w:pStyle w:val="0Textedebase"/>
        <w:rPr>
          <w:rFonts w:cs="Arial"/>
        </w:rPr>
      </w:pPr>
      <w:r w:rsidRPr="00483DE4">
        <w:rPr>
          <w:rFonts w:cs="Arial"/>
        </w:rPr>
        <w:t>5</w:t>
      </w:r>
      <w:r w:rsidRPr="00483DE4">
        <w:rPr>
          <w:rFonts w:cs="Arial"/>
        </w:rPr>
        <w:tab/>
        <w:t xml:space="preserve">The method of calculating the period set out in </w:t>
      </w:r>
      <w:r w:rsidRPr="00483DE4">
        <w:rPr>
          <w:rFonts w:cs="Arial"/>
          <w:cs/>
        </w:rPr>
        <w:t>‎</w:t>
      </w:r>
      <w:r w:rsidR="00B9578A" w:rsidRPr="00483DE4">
        <w:rPr>
          <w:rFonts w:cs="Arial"/>
        </w:rPr>
        <w:t>24</w:t>
      </w:r>
      <w:r w:rsidRPr="00483DE4">
        <w:rPr>
          <w:rFonts w:cs="Arial"/>
        </w:rPr>
        <w:t>.4 shall be determined by the relevant jurisdiction of the member country seized of the case.</w:t>
      </w:r>
    </w:p>
    <w:p w14:paraId="02195D90" w14:textId="77777777" w:rsidR="008C52F0" w:rsidRPr="00483DE4" w:rsidRDefault="008C52F0" w:rsidP="00AE77CA">
      <w:pPr>
        <w:pStyle w:val="0Textedebase"/>
        <w:rPr>
          <w:rFonts w:cs="Arial"/>
        </w:rPr>
      </w:pPr>
    </w:p>
    <w:p w14:paraId="22270208" w14:textId="77777777" w:rsidR="0095075A" w:rsidRPr="00483DE4" w:rsidRDefault="0095075A" w:rsidP="00AE77CA">
      <w:pPr>
        <w:pStyle w:val="0Textedebase"/>
        <w:rPr>
          <w:rFonts w:cs="Arial"/>
        </w:rPr>
      </w:pPr>
    </w:p>
    <w:p w14:paraId="1A6C7805" w14:textId="77777777" w:rsidR="00AE77CA" w:rsidRPr="00483DE4" w:rsidRDefault="008C52F0" w:rsidP="008C52F0">
      <w:pPr>
        <w:pStyle w:val="Heading1"/>
      </w:pPr>
      <w:bookmarkStart w:id="43" w:name="_Toc84248086"/>
      <w:r w:rsidRPr="00483DE4">
        <w:t>IX.</w:t>
      </w:r>
      <w:r w:rsidRPr="00483DE4">
        <w:tab/>
      </w:r>
      <w:r w:rsidR="00AE77CA" w:rsidRPr="00483DE4">
        <w:t>Liability</w:t>
      </w:r>
      <w:bookmarkEnd w:id="43"/>
      <w:r w:rsidR="00AE77CA" w:rsidRPr="00483DE4">
        <w:t xml:space="preserve"> </w:t>
      </w:r>
    </w:p>
    <w:p w14:paraId="4E451FE6" w14:textId="77777777" w:rsidR="008C52F0" w:rsidRPr="00483DE4" w:rsidRDefault="008C52F0" w:rsidP="00AE77CA">
      <w:pPr>
        <w:pStyle w:val="0Textedebase"/>
        <w:rPr>
          <w:rFonts w:cs="Arial"/>
        </w:rPr>
      </w:pPr>
    </w:p>
    <w:p w14:paraId="4CE58A5A" w14:textId="77777777" w:rsidR="008C52F0" w:rsidRPr="00483DE4" w:rsidRDefault="008C52F0" w:rsidP="008C52F0">
      <w:pPr>
        <w:pStyle w:val="Heading2"/>
        <w:rPr>
          <w:i w:val="0"/>
          <w:iCs w:val="0"/>
        </w:rPr>
      </w:pPr>
      <w:bookmarkStart w:id="44" w:name="_Toc84248087"/>
      <w:r w:rsidRPr="00483DE4">
        <w:rPr>
          <w:i w:val="0"/>
          <w:iCs w:val="0"/>
        </w:rPr>
        <w:t>Article 25</w:t>
      </w:r>
      <w:bookmarkEnd w:id="44"/>
    </w:p>
    <w:p w14:paraId="1CF989B2" w14:textId="77777777" w:rsidR="00AE77CA" w:rsidRPr="00483DE4" w:rsidRDefault="00AE77CA" w:rsidP="00AE77CA">
      <w:pPr>
        <w:pStyle w:val="0Textedebase"/>
        <w:rPr>
          <w:rFonts w:cs="Arial"/>
        </w:rPr>
      </w:pPr>
      <w:r w:rsidRPr="00483DE4">
        <w:rPr>
          <w:rFonts w:cs="Arial"/>
        </w:rPr>
        <w:t>Liability of the Carrier</w:t>
      </w:r>
    </w:p>
    <w:p w14:paraId="2C2433D4" w14:textId="77777777" w:rsidR="008C52F0" w:rsidRPr="00483DE4" w:rsidRDefault="008C52F0" w:rsidP="00AE77CA">
      <w:pPr>
        <w:pStyle w:val="0Textedebase"/>
        <w:rPr>
          <w:rFonts w:cs="Arial"/>
        </w:rPr>
      </w:pPr>
    </w:p>
    <w:p w14:paraId="03E50E68" w14:textId="77777777" w:rsidR="00AE77CA" w:rsidRPr="00483DE4" w:rsidRDefault="00AE77CA" w:rsidP="00AE77CA">
      <w:pPr>
        <w:pStyle w:val="0Textedebase"/>
        <w:rPr>
          <w:rFonts w:cs="Arial"/>
        </w:rPr>
      </w:pPr>
      <w:r w:rsidRPr="00483DE4">
        <w:rPr>
          <w:rFonts w:cs="Arial"/>
        </w:rPr>
        <w:t>1</w:t>
      </w:r>
      <w:r w:rsidRPr="00483DE4">
        <w:rPr>
          <w:rFonts w:cs="Arial"/>
        </w:rPr>
        <w:tab/>
        <w:t xml:space="preserve">Subject to the liability limitations and exemptions set forth in articles 28 and 29, while mail is in custody of the Carrier during the services provided under this Agreement, the Carrier shall be liable to the Principal for: </w:t>
      </w:r>
    </w:p>
    <w:p w14:paraId="05665CB7" w14:textId="77777777" w:rsidR="00AE77CA" w:rsidRPr="00483DE4" w:rsidRDefault="00AE77CA" w:rsidP="008C52F0">
      <w:pPr>
        <w:pStyle w:val="1Premierretrait"/>
        <w:numPr>
          <w:ilvl w:val="0"/>
          <w:numId w:val="0"/>
        </w:numPr>
        <w:ind w:left="567" w:hanging="567"/>
      </w:pPr>
      <w:r w:rsidRPr="00483DE4">
        <w:t>1.1</w:t>
      </w:r>
      <w:r w:rsidRPr="00483DE4">
        <w:tab/>
        <w:t>Any material breach by the Carrier of any of its obligations under this Agreement which remains unsolved ___ days after receipt of written notice from the Principal;</w:t>
      </w:r>
    </w:p>
    <w:p w14:paraId="42FF7D0C" w14:textId="77777777" w:rsidR="00AE77CA" w:rsidRPr="00483DE4" w:rsidRDefault="00AE77CA" w:rsidP="008C52F0">
      <w:pPr>
        <w:pStyle w:val="1Premierretrait"/>
        <w:numPr>
          <w:ilvl w:val="0"/>
          <w:numId w:val="0"/>
        </w:numPr>
        <w:ind w:left="567" w:hanging="567"/>
      </w:pPr>
      <w:r w:rsidRPr="00483DE4">
        <w:t>1.2</w:t>
      </w:r>
      <w:r w:rsidRPr="00483DE4">
        <w:tab/>
        <w:t>Any loss or theft of, or damage to mail;</w:t>
      </w:r>
    </w:p>
    <w:p w14:paraId="5E6D0169" w14:textId="77777777" w:rsidR="00AE77CA" w:rsidRPr="00483DE4" w:rsidRDefault="00AE77CA" w:rsidP="008C52F0">
      <w:pPr>
        <w:pStyle w:val="1Premierretrait"/>
        <w:numPr>
          <w:ilvl w:val="0"/>
          <w:numId w:val="0"/>
        </w:numPr>
        <w:ind w:left="567" w:hanging="567"/>
      </w:pPr>
      <w:r w:rsidRPr="00483DE4">
        <w:t>1.3</w:t>
      </w:r>
      <w:r w:rsidRPr="00483DE4">
        <w:tab/>
        <w:t>Any injuries to persons or damage to property of any kind on or at the Carrier</w:t>
      </w:r>
      <w:r w:rsidR="00F927C4" w:rsidRPr="00483DE4">
        <w:t>’</w:t>
      </w:r>
      <w:r w:rsidRPr="00483DE4">
        <w:t>s premises which arise from the negligence or wrongful act or omission by the Carrier.</w:t>
      </w:r>
    </w:p>
    <w:p w14:paraId="111F070A" w14:textId="389CEDFC" w:rsidR="00AE77CA" w:rsidRPr="00483DE4" w:rsidRDefault="00AE77CA">
      <w:pPr>
        <w:pStyle w:val="0Textedebase"/>
        <w:rPr>
          <w:rFonts w:cs="Arial"/>
        </w:rPr>
      </w:pPr>
      <w:r w:rsidRPr="00483DE4">
        <w:rPr>
          <w:rFonts w:cs="Arial"/>
        </w:rPr>
        <w:t>2</w:t>
      </w:r>
      <w:r w:rsidRPr="00483DE4">
        <w:rPr>
          <w:rFonts w:cs="Arial"/>
        </w:rPr>
        <w:tab/>
        <w:t xml:space="preserve">Subject to articles 5 and 17, if the Carrier fails to uplift the mail on the scheduled transportation, the Principal shall have the right to use an alternative means of transportation or carrier. Except in the case of a force majeure event (defined in article </w:t>
      </w:r>
      <w:r w:rsidR="00537090" w:rsidRPr="00483DE4">
        <w:rPr>
          <w:rFonts w:cs="Arial"/>
        </w:rPr>
        <w:t>34</w:t>
      </w:r>
      <w:r w:rsidRPr="00483DE4">
        <w:rPr>
          <w:rFonts w:cs="Arial"/>
        </w:rPr>
        <w:t>) or when the Carrier has notified the DO of a flight cancellation or change of aircraft within ____ hours before departure, the Carrier shall reimburse the Principal for the actual costs incurred in dispatching mail by alternative carriers up to</w:t>
      </w:r>
      <w:r w:rsidR="00466739" w:rsidRPr="00483DE4">
        <w:t xml:space="preserve"> the rates the Carrier would have charged had it performed the </w:t>
      </w:r>
      <w:r w:rsidR="00466739" w:rsidRPr="00483DE4">
        <w:lastRenderedPageBreak/>
        <w:t>Services for the scheduled transportation</w:t>
      </w:r>
      <w:r w:rsidRPr="00483DE4">
        <w:rPr>
          <w:rFonts w:cs="Arial"/>
        </w:rPr>
        <w:t xml:space="preserve">. Supporting documentary evidence shall be provided to the </w:t>
      </w:r>
      <w:r w:rsidR="00A056B9" w:rsidRPr="00483DE4">
        <w:rPr>
          <w:rFonts w:cs="Arial"/>
        </w:rPr>
        <w:t xml:space="preserve">Carrier </w:t>
      </w:r>
      <w:r w:rsidRPr="00483DE4">
        <w:rPr>
          <w:rFonts w:cs="Arial"/>
        </w:rPr>
        <w:t>if available.</w:t>
      </w:r>
    </w:p>
    <w:p w14:paraId="6E5DBA49" w14:textId="77777777" w:rsidR="008C52F0" w:rsidRPr="00483DE4" w:rsidRDefault="008C52F0" w:rsidP="00AE77CA">
      <w:pPr>
        <w:pStyle w:val="0Textedebase"/>
        <w:rPr>
          <w:rFonts w:cs="Arial"/>
        </w:rPr>
      </w:pPr>
    </w:p>
    <w:p w14:paraId="1CC07071" w14:textId="77777777" w:rsidR="00AE77CA" w:rsidRPr="00483DE4" w:rsidRDefault="00AE77CA" w:rsidP="00AE77CA">
      <w:pPr>
        <w:pStyle w:val="0Textedebase"/>
        <w:rPr>
          <w:rFonts w:cs="Arial"/>
        </w:rPr>
      </w:pPr>
      <w:r w:rsidRPr="00483DE4">
        <w:rPr>
          <w:rFonts w:cs="Arial"/>
        </w:rPr>
        <w:t>3</w:t>
      </w:r>
      <w:r w:rsidRPr="00483DE4">
        <w:rPr>
          <w:rFonts w:cs="Arial"/>
        </w:rPr>
        <w:tab/>
        <w:t>Subject to articles 5 and 17, the Carrier shall be liable for reasonable storage costs if it fails to hand over or accept compliant mail for transportation at the time and place agreed.</w:t>
      </w:r>
    </w:p>
    <w:p w14:paraId="1DA66483" w14:textId="77777777" w:rsidR="008C52F0" w:rsidRPr="00483DE4" w:rsidRDefault="008C52F0" w:rsidP="00AE77CA">
      <w:pPr>
        <w:pStyle w:val="0Textedebase"/>
        <w:rPr>
          <w:rFonts w:cs="Arial"/>
        </w:rPr>
      </w:pPr>
    </w:p>
    <w:p w14:paraId="136AB7AE" w14:textId="77777777" w:rsidR="00AE77CA" w:rsidRPr="00483DE4" w:rsidRDefault="00AE77CA" w:rsidP="00AE77CA">
      <w:pPr>
        <w:pStyle w:val="0Textedebase"/>
        <w:rPr>
          <w:rFonts w:cs="Arial"/>
        </w:rPr>
      </w:pPr>
      <w:r w:rsidRPr="00483DE4">
        <w:rPr>
          <w:rFonts w:cs="Arial"/>
        </w:rPr>
        <w:t>4</w:t>
      </w:r>
      <w:r w:rsidRPr="00483DE4">
        <w:rPr>
          <w:rFonts w:cs="Arial"/>
        </w:rPr>
        <w:tab/>
        <w:t>In cases of misrouteing of any category of mail, the Carrier shall refund the reasonable transportation costs claimed by the Principal concerned, provided that such misrouteing is not caused by the Principal.</w:t>
      </w:r>
    </w:p>
    <w:p w14:paraId="001549A2" w14:textId="77777777" w:rsidR="008C52F0" w:rsidRPr="00483DE4" w:rsidRDefault="008C52F0" w:rsidP="00AE77CA">
      <w:pPr>
        <w:pStyle w:val="0Textedebase"/>
        <w:rPr>
          <w:rFonts w:cs="Arial"/>
        </w:rPr>
      </w:pPr>
    </w:p>
    <w:p w14:paraId="4BB680E7" w14:textId="77777777" w:rsidR="00AE77CA" w:rsidRPr="00483DE4" w:rsidRDefault="00AE77CA" w:rsidP="00AE77CA">
      <w:pPr>
        <w:pStyle w:val="0Textedebase"/>
        <w:rPr>
          <w:rFonts w:cs="Arial"/>
        </w:rPr>
      </w:pPr>
      <w:r w:rsidRPr="00483DE4">
        <w:rPr>
          <w:rFonts w:cs="Arial"/>
        </w:rPr>
        <w:t>5</w:t>
      </w:r>
      <w:r w:rsidRPr="00483DE4">
        <w:rPr>
          <w:rFonts w:cs="Arial"/>
        </w:rPr>
        <w:tab/>
        <w:t>When mail is in transit and cannot be delivered by the Carrier to the original destination, the Carrier shall inform the Principal and bilaterally agree on a solution.</w:t>
      </w:r>
    </w:p>
    <w:p w14:paraId="337BE879" w14:textId="77777777" w:rsidR="008C52F0" w:rsidRPr="00483DE4" w:rsidRDefault="008C52F0" w:rsidP="00AE77CA">
      <w:pPr>
        <w:pStyle w:val="0Textedebase"/>
        <w:rPr>
          <w:rFonts w:cs="Arial"/>
        </w:rPr>
      </w:pPr>
    </w:p>
    <w:p w14:paraId="3392472B" w14:textId="77777777" w:rsidR="008C52F0" w:rsidRPr="00483DE4" w:rsidRDefault="008C52F0" w:rsidP="00AE77CA">
      <w:pPr>
        <w:pStyle w:val="0Textedebase"/>
        <w:rPr>
          <w:rFonts w:cs="Arial"/>
        </w:rPr>
      </w:pPr>
    </w:p>
    <w:p w14:paraId="0DC114F7" w14:textId="77777777" w:rsidR="00824151" w:rsidRPr="00483DE4" w:rsidRDefault="00824151" w:rsidP="00824151">
      <w:pPr>
        <w:pStyle w:val="Heading2"/>
        <w:rPr>
          <w:i w:val="0"/>
          <w:iCs w:val="0"/>
        </w:rPr>
      </w:pPr>
      <w:bookmarkStart w:id="45" w:name="_Toc84248088"/>
      <w:r w:rsidRPr="00483DE4">
        <w:rPr>
          <w:i w:val="0"/>
          <w:iCs w:val="0"/>
        </w:rPr>
        <w:t>Article 26</w:t>
      </w:r>
      <w:bookmarkEnd w:id="45"/>
    </w:p>
    <w:p w14:paraId="434E0120" w14:textId="77777777" w:rsidR="00AE77CA" w:rsidRPr="00483DE4" w:rsidRDefault="00AE77CA" w:rsidP="00AE77CA">
      <w:pPr>
        <w:pStyle w:val="0Textedebase"/>
        <w:rPr>
          <w:rFonts w:cs="Arial"/>
        </w:rPr>
      </w:pPr>
      <w:r w:rsidRPr="00483DE4">
        <w:rPr>
          <w:rFonts w:cs="Arial"/>
        </w:rPr>
        <w:t>Liability of the Principal</w:t>
      </w:r>
    </w:p>
    <w:p w14:paraId="228E07B6" w14:textId="77777777" w:rsidR="008C52F0" w:rsidRPr="00483DE4" w:rsidRDefault="008C52F0" w:rsidP="00AE77CA">
      <w:pPr>
        <w:pStyle w:val="0Textedebase"/>
        <w:rPr>
          <w:rFonts w:cs="Arial"/>
        </w:rPr>
      </w:pPr>
    </w:p>
    <w:p w14:paraId="3DCA97DA" w14:textId="7762C106" w:rsidR="00AE77CA" w:rsidRPr="00483DE4" w:rsidRDefault="00AE77CA">
      <w:pPr>
        <w:pStyle w:val="0Textedebase"/>
        <w:rPr>
          <w:rFonts w:cs="Arial"/>
        </w:rPr>
      </w:pPr>
      <w:r w:rsidRPr="00483DE4">
        <w:rPr>
          <w:rFonts w:cs="Arial"/>
        </w:rPr>
        <w:t>1</w:t>
      </w:r>
      <w:r w:rsidRPr="00483DE4">
        <w:rPr>
          <w:rFonts w:cs="Arial"/>
        </w:rPr>
        <w:tab/>
        <w:t>The Principal shall be liable to the Carrier for any disruption or actual damage caused by any mail handed over to the Carrier by the Principal under this Agreement in accordance with the applicable laws</w:t>
      </w:r>
      <w:r w:rsidR="00DE1690" w:rsidRPr="00483DE4">
        <w:rPr>
          <w:rFonts w:cs="Arial"/>
        </w:rPr>
        <w:t>.</w:t>
      </w:r>
      <w:r w:rsidRPr="00483DE4">
        <w:rPr>
          <w:rFonts w:cs="Arial"/>
        </w:rPr>
        <w:t xml:space="preserve"> </w:t>
      </w:r>
      <w:r w:rsidR="00DE1690" w:rsidRPr="00483DE4">
        <w:rPr>
          <w:rFonts w:cs="Arial"/>
        </w:rPr>
        <w:t xml:space="preserve">The Principal </w:t>
      </w:r>
      <w:r w:rsidRPr="00483DE4">
        <w:rPr>
          <w:rFonts w:cs="Arial"/>
        </w:rPr>
        <w:t>shall indemnify the Carrier against any legal liability for claims or suits, including costs and expenses incidental thereto, covering, without limitation, damage or loss to the Carrier</w:t>
      </w:r>
      <w:r w:rsidR="00F927C4" w:rsidRPr="00483DE4">
        <w:rPr>
          <w:rFonts w:cs="Arial"/>
        </w:rPr>
        <w:t>’</w:t>
      </w:r>
      <w:r w:rsidRPr="00483DE4">
        <w:rPr>
          <w:rFonts w:cs="Arial"/>
        </w:rPr>
        <w:t>s aircraft. The carrier shall present the Principal with all relevant documentation to prove and account for damage quantification.</w:t>
      </w:r>
    </w:p>
    <w:p w14:paraId="20304BA8" w14:textId="77777777" w:rsidR="00824151" w:rsidRPr="00483DE4" w:rsidRDefault="00824151" w:rsidP="00AE77CA">
      <w:pPr>
        <w:pStyle w:val="0Textedebase"/>
        <w:rPr>
          <w:rFonts w:cs="Arial"/>
        </w:rPr>
      </w:pPr>
    </w:p>
    <w:p w14:paraId="77D32E1D" w14:textId="77777777" w:rsidR="00AE77CA" w:rsidRPr="00483DE4" w:rsidRDefault="00AE77CA" w:rsidP="00AE77CA">
      <w:pPr>
        <w:pStyle w:val="0Textedebase"/>
        <w:rPr>
          <w:rFonts w:cs="Arial"/>
        </w:rPr>
      </w:pPr>
      <w:r w:rsidRPr="00483DE4">
        <w:rPr>
          <w:rFonts w:cs="Arial"/>
        </w:rPr>
        <w:t>2</w:t>
      </w:r>
      <w:r w:rsidRPr="00483DE4">
        <w:rPr>
          <w:rFonts w:cs="Arial"/>
        </w:rPr>
        <w:tab/>
        <w:t>The Principal shall be liable for all the expenses and costs resulting from failure by the DO of destination to take over delivery of the mail, provided that the Carrier has duly performed its obligations under this Agreement.</w:t>
      </w:r>
    </w:p>
    <w:p w14:paraId="7B9D16AD" w14:textId="77777777" w:rsidR="00824151" w:rsidRPr="00483DE4" w:rsidRDefault="00824151" w:rsidP="00AE77CA">
      <w:pPr>
        <w:pStyle w:val="0Textedebase"/>
        <w:rPr>
          <w:rFonts w:cs="Arial"/>
        </w:rPr>
      </w:pPr>
    </w:p>
    <w:p w14:paraId="547BECB3" w14:textId="332919AA" w:rsidR="00AE77CA" w:rsidRPr="00483DE4" w:rsidRDefault="00213480" w:rsidP="00AE77CA">
      <w:pPr>
        <w:pStyle w:val="0Textedebase"/>
        <w:rPr>
          <w:rFonts w:cs="Arial"/>
        </w:rPr>
      </w:pPr>
      <w:r w:rsidRPr="00483DE4">
        <w:rPr>
          <w:rFonts w:cs="Arial"/>
        </w:rPr>
        <w:t>3</w:t>
      </w:r>
      <w:r w:rsidRPr="00483DE4">
        <w:rPr>
          <w:rFonts w:cs="Arial"/>
        </w:rPr>
        <w:tab/>
      </w:r>
      <w:r w:rsidR="00AE77CA" w:rsidRPr="00483DE4">
        <w:rPr>
          <w:rFonts w:cs="Arial"/>
        </w:rPr>
        <w:t>The Principal shall be liable for all the expenses resulting from the discovery in transit by the Carrier and/or competent authorities of prohibited goods such as, but not limited to, hidden dangerous goods, illegal or misdeclared goods. The Carrier shall present the Principal with all relevant documentation to prove and account for such expenses.</w:t>
      </w:r>
    </w:p>
    <w:p w14:paraId="313460A0" w14:textId="77777777" w:rsidR="00824151" w:rsidRPr="00483DE4" w:rsidRDefault="00824151" w:rsidP="00AE77CA">
      <w:pPr>
        <w:pStyle w:val="0Textedebase"/>
        <w:rPr>
          <w:rFonts w:cs="Arial"/>
        </w:rPr>
      </w:pPr>
    </w:p>
    <w:p w14:paraId="416BAC8C" w14:textId="77777777" w:rsidR="00824151" w:rsidRPr="00483DE4" w:rsidRDefault="00824151" w:rsidP="00AE77CA">
      <w:pPr>
        <w:pStyle w:val="0Textedebase"/>
        <w:rPr>
          <w:rFonts w:cs="Arial"/>
        </w:rPr>
      </w:pPr>
    </w:p>
    <w:p w14:paraId="5AC74934" w14:textId="77777777" w:rsidR="00824151" w:rsidRPr="00483DE4" w:rsidRDefault="00824151" w:rsidP="00824151">
      <w:pPr>
        <w:pStyle w:val="Heading2"/>
        <w:rPr>
          <w:i w:val="0"/>
          <w:iCs w:val="0"/>
        </w:rPr>
      </w:pPr>
      <w:bookmarkStart w:id="46" w:name="_Toc84248089"/>
      <w:r w:rsidRPr="00483DE4">
        <w:rPr>
          <w:i w:val="0"/>
          <w:iCs w:val="0"/>
        </w:rPr>
        <w:t>Article 27</w:t>
      </w:r>
      <w:bookmarkEnd w:id="46"/>
    </w:p>
    <w:p w14:paraId="2A5041A2" w14:textId="77777777" w:rsidR="00AE77CA" w:rsidRPr="00483DE4" w:rsidRDefault="00AE77CA" w:rsidP="00AE77CA">
      <w:pPr>
        <w:pStyle w:val="0Textedebase"/>
        <w:rPr>
          <w:rFonts w:cs="Arial"/>
        </w:rPr>
      </w:pPr>
      <w:r w:rsidRPr="00483DE4">
        <w:rPr>
          <w:rFonts w:cs="Arial"/>
        </w:rPr>
        <w:t>Liability of both Principal and Carrier</w:t>
      </w:r>
    </w:p>
    <w:p w14:paraId="63F2B359" w14:textId="77777777" w:rsidR="00824151" w:rsidRPr="00483DE4" w:rsidRDefault="00824151" w:rsidP="00AE77CA">
      <w:pPr>
        <w:pStyle w:val="0Textedebase"/>
        <w:rPr>
          <w:rFonts w:cs="Arial"/>
        </w:rPr>
      </w:pPr>
    </w:p>
    <w:p w14:paraId="70D752D1" w14:textId="77777777" w:rsidR="00AE77CA" w:rsidRPr="00483DE4" w:rsidRDefault="00AE77CA" w:rsidP="00AE77CA">
      <w:pPr>
        <w:pStyle w:val="0Textedebase"/>
        <w:rPr>
          <w:rFonts w:cs="Arial"/>
        </w:rPr>
      </w:pPr>
      <w:r w:rsidRPr="00483DE4">
        <w:rPr>
          <w:rFonts w:cs="Arial"/>
        </w:rPr>
        <w:t>1</w:t>
      </w:r>
      <w:r w:rsidRPr="00483DE4">
        <w:rPr>
          <w:rFonts w:cs="Arial"/>
        </w:rPr>
        <w:tab/>
        <w:t>Each Party shall assume the same contractual liability towards the other Party for the acts of its servants, employees or agents as for its own performance under this Agreement.</w:t>
      </w:r>
    </w:p>
    <w:p w14:paraId="0F9114F0" w14:textId="77777777" w:rsidR="00824151" w:rsidRPr="00483DE4" w:rsidRDefault="00824151" w:rsidP="00AE77CA">
      <w:pPr>
        <w:pStyle w:val="0Textedebase"/>
        <w:rPr>
          <w:rFonts w:cs="Arial"/>
        </w:rPr>
      </w:pPr>
    </w:p>
    <w:p w14:paraId="4BDCFC26" w14:textId="77777777" w:rsidR="008A55F6" w:rsidRPr="00483DE4" w:rsidRDefault="008A55F6">
      <w:pPr>
        <w:spacing w:line="240" w:lineRule="auto"/>
        <w:rPr>
          <w:rFonts w:cs="Arial"/>
        </w:rPr>
      </w:pPr>
    </w:p>
    <w:p w14:paraId="6ED7E6AB" w14:textId="77777777" w:rsidR="00824151" w:rsidRPr="00483DE4" w:rsidRDefault="00824151" w:rsidP="00824151">
      <w:pPr>
        <w:pStyle w:val="Heading2"/>
        <w:rPr>
          <w:i w:val="0"/>
          <w:iCs w:val="0"/>
        </w:rPr>
      </w:pPr>
      <w:bookmarkStart w:id="47" w:name="_Toc84248090"/>
      <w:r w:rsidRPr="00483DE4">
        <w:rPr>
          <w:i w:val="0"/>
          <w:iCs w:val="0"/>
        </w:rPr>
        <w:t>Article 28</w:t>
      </w:r>
      <w:bookmarkEnd w:id="47"/>
    </w:p>
    <w:p w14:paraId="6BB9197E" w14:textId="77777777" w:rsidR="00AE77CA" w:rsidRPr="00483DE4" w:rsidRDefault="00AE77CA" w:rsidP="00AE77CA">
      <w:pPr>
        <w:pStyle w:val="0Textedebase"/>
        <w:rPr>
          <w:rFonts w:cs="Arial"/>
        </w:rPr>
      </w:pPr>
      <w:r w:rsidRPr="00483DE4">
        <w:rPr>
          <w:rFonts w:cs="Arial"/>
        </w:rPr>
        <w:t>Limitation of liability</w:t>
      </w:r>
    </w:p>
    <w:p w14:paraId="3713DBDA" w14:textId="77777777" w:rsidR="00824151" w:rsidRPr="00483DE4" w:rsidRDefault="00824151" w:rsidP="00AE77CA">
      <w:pPr>
        <w:pStyle w:val="0Textedebase"/>
        <w:rPr>
          <w:rFonts w:cs="Arial"/>
        </w:rPr>
      </w:pPr>
    </w:p>
    <w:p w14:paraId="0FE61563" w14:textId="77777777" w:rsidR="00AE77CA" w:rsidRPr="00483DE4" w:rsidRDefault="00AE77CA" w:rsidP="00AE77CA">
      <w:pPr>
        <w:pStyle w:val="0Textedebase"/>
        <w:rPr>
          <w:rFonts w:cs="Arial"/>
        </w:rPr>
      </w:pPr>
      <w:r w:rsidRPr="00483DE4">
        <w:rPr>
          <w:rFonts w:cs="Arial"/>
        </w:rPr>
        <w:lastRenderedPageBreak/>
        <w:t>1</w:t>
      </w:r>
      <w:r w:rsidRPr="00483DE4">
        <w:rPr>
          <w:rFonts w:cs="Arial"/>
        </w:rPr>
        <w:tab/>
        <w:t>The liability of the Parties towards each other shall be as follows:</w:t>
      </w:r>
    </w:p>
    <w:p w14:paraId="08CF2C9E" w14:textId="77777777" w:rsidR="00AE77CA" w:rsidRPr="00483DE4" w:rsidRDefault="00AE77CA" w:rsidP="00824151">
      <w:pPr>
        <w:pStyle w:val="1Premierretrait"/>
        <w:numPr>
          <w:ilvl w:val="0"/>
          <w:numId w:val="0"/>
        </w:numPr>
        <w:ind w:left="567" w:hanging="567"/>
      </w:pPr>
      <w:r w:rsidRPr="00483DE4">
        <w:t>1.1</w:t>
      </w:r>
      <w:r w:rsidRPr="00483DE4">
        <w:tab/>
        <w:t>The liability of the Carrier towards the Principal for claims of third parties shall be limited to ___ monetary units per item;</w:t>
      </w:r>
    </w:p>
    <w:p w14:paraId="0EEF5EFA" w14:textId="77777777" w:rsidR="00AE77CA" w:rsidRPr="00483DE4" w:rsidRDefault="00AE77CA" w:rsidP="00824151">
      <w:pPr>
        <w:pStyle w:val="1Premierretrait"/>
        <w:numPr>
          <w:ilvl w:val="0"/>
          <w:numId w:val="0"/>
        </w:numPr>
        <w:ind w:left="567" w:hanging="567"/>
      </w:pPr>
      <w:r w:rsidRPr="00483DE4">
        <w:t>1.2</w:t>
      </w:r>
      <w:r w:rsidRPr="00483DE4">
        <w:tab/>
        <w:t>The liability of the Carrier for all losses in any manner arising out of, relating to, or occurring in connection with this Agreement shall not exceed _____.</w:t>
      </w:r>
    </w:p>
    <w:p w14:paraId="101B4B6E" w14:textId="77777777" w:rsidR="00824151" w:rsidRPr="00483DE4" w:rsidRDefault="00824151" w:rsidP="00AE77CA">
      <w:pPr>
        <w:pStyle w:val="0Textedebase"/>
        <w:rPr>
          <w:rFonts w:cs="Arial"/>
        </w:rPr>
      </w:pPr>
    </w:p>
    <w:p w14:paraId="02296DB1" w14:textId="602C0036" w:rsidR="00AE77CA" w:rsidRPr="00483DE4" w:rsidRDefault="00AE77CA" w:rsidP="008B2253">
      <w:pPr>
        <w:pStyle w:val="0Textedebase"/>
        <w:rPr>
          <w:rFonts w:cs="Arial"/>
        </w:rPr>
      </w:pPr>
      <w:r w:rsidRPr="00483DE4">
        <w:rPr>
          <w:rFonts w:cs="Arial"/>
        </w:rPr>
        <w:t>2</w:t>
      </w:r>
      <w:r w:rsidRPr="00483DE4">
        <w:rPr>
          <w:rFonts w:cs="Arial"/>
        </w:rPr>
        <w:tab/>
        <w:t xml:space="preserve">The limitations of liability set out </w:t>
      </w:r>
      <w:r w:rsidR="00B9578A" w:rsidRPr="00483DE4">
        <w:rPr>
          <w:rFonts w:cs="Arial"/>
        </w:rPr>
        <w:t xml:space="preserve">in </w:t>
      </w:r>
      <w:r w:rsidRPr="00483DE4">
        <w:rPr>
          <w:rFonts w:cs="Arial"/>
          <w:cs/>
        </w:rPr>
        <w:t>‎</w:t>
      </w:r>
      <w:r w:rsidR="00B9578A" w:rsidRPr="00483DE4">
        <w:rPr>
          <w:rFonts w:cs="Arial"/>
        </w:rPr>
        <w:t>28</w:t>
      </w:r>
      <w:r w:rsidRPr="00483DE4">
        <w:rPr>
          <w:rFonts w:cs="Arial"/>
        </w:rPr>
        <w:t xml:space="preserve">.1.1 and </w:t>
      </w:r>
      <w:r w:rsidRPr="00483DE4">
        <w:rPr>
          <w:rFonts w:cs="Arial"/>
          <w:cs/>
        </w:rPr>
        <w:t>‎</w:t>
      </w:r>
      <w:r w:rsidR="00B9578A" w:rsidRPr="00483DE4">
        <w:rPr>
          <w:rFonts w:cs="Arial"/>
        </w:rPr>
        <w:t>28</w:t>
      </w:r>
      <w:r w:rsidRPr="00483DE4">
        <w:rPr>
          <w:rFonts w:cs="Arial"/>
        </w:rPr>
        <w:t>.1.2 shall not apply to losses caused by the wilful misconduct or gross negligence of a Party or its agents, liability for which shall be unlimited unless otherwise specifically excluded or limited by applicable national law, and then only to the extent of such exclusion or limitation.</w:t>
      </w:r>
    </w:p>
    <w:p w14:paraId="0A61D1A8" w14:textId="77777777" w:rsidR="00824151" w:rsidRPr="00483DE4" w:rsidRDefault="00824151" w:rsidP="00AE77CA">
      <w:pPr>
        <w:pStyle w:val="0Textedebase"/>
        <w:rPr>
          <w:rFonts w:cs="Arial"/>
        </w:rPr>
      </w:pPr>
    </w:p>
    <w:p w14:paraId="65B4CFE8" w14:textId="3442BE8D" w:rsidR="00AE77CA" w:rsidRPr="00483DE4" w:rsidRDefault="00AE77CA" w:rsidP="008B2253">
      <w:pPr>
        <w:pStyle w:val="0Textedebase"/>
        <w:rPr>
          <w:rFonts w:cs="Arial"/>
        </w:rPr>
      </w:pPr>
      <w:r w:rsidRPr="00483DE4">
        <w:rPr>
          <w:rFonts w:cs="Arial"/>
        </w:rPr>
        <w:t>3</w:t>
      </w:r>
      <w:r w:rsidRPr="00483DE4">
        <w:rPr>
          <w:rFonts w:cs="Arial"/>
        </w:rPr>
        <w:tab/>
        <w:t xml:space="preserve">Notwithstanding </w:t>
      </w:r>
      <w:r w:rsidRPr="00483DE4">
        <w:rPr>
          <w:rFonts w:cs="Arial"/>
          <w:cs/>
        </w:rPr>
        <w:t>‎</w:t>
      </w:r>
      <w:r w:rsidR="00B9578A" w:rsidRPr="00483DE4">
        <w:rPr>
          <w:rFonts w:cs="Arial"/>
        </w:rPr>
        <w:t>28</w:t>
      </w:r>
      <w:r w:rsidRPr="00483DE4">
        <w:rPr>
          <w:rFonts w:cs="Arial"/>
        </w:rPr>
        <w:t>.2 and unless otherwise provided for by national law, neither Party shall be liable to the other for any indirect, consequential, punitive or special damages, loss of goodwill, loss of profits, loss of anticipated savings, or claims from third parties.</w:t>
      </w:r>
    </w:p>
    <w:p w14:paraId="6498D8C0" w14:textId="77777777" w:rsidR="00824151" w:rsidRPr="00483DE4" w:rsidRDefault="00824151" w:rsidP="00AE77CA">
      <w:pPr>
        <w:pStyle w:val="0Textedebase"/>
        <w:rPr>
          <w:rFonts w:cs="Arial"/>
        </w:rPr>
      </w:pPr>
    </w:p>
    <w:p w14:paraId="2799F0E0" w14:textId="7F94F48C" w:rsidR="00824151" w:rsidRPr="00483DE4" w:rsidRDefault="00824151">
      <w:pPr>
        <w:spacing w:line="240" w:lineRule="auto"/>
      </w:pPr>
    </w:p>
    <w:p w14:paraId="57BA8C27" w14:textId="77777777" w:rsidR="00824151" w:rsidRPr="00483DE4" w:rsidRDefault="00824151" w:rsidP="00824151">
      <w:pPr>
        <w:pStyle w:val="Heading2"/>
        <w:rPr>
          <w:i w:val="0"/>
          <w:iCs w:val="0"/>
        </w:rPr>
      </w:pPr>
      <w:bookmarkStart w:id="48" w:name="_Toc84248091"/>
      <w:r w:rsidRPr="00483DE4">
        <w:rPr>
          <w:i w:val="0"/>
          <w:iCs w:val="0"/>
        </w:rPr>
        <w:t>Article 29</w:t>
      </w:r>
      <w:bookmarkEnd w:id="48"/>
      <w:r w:rsidRPr="00483DE4">
        <w:rPr>
          <w:i w:val="0"/>
          <w:iCs w:val="0"/>
        </w:rPr>
        <w:t xml:space="preserve"> </w:t>
      </w:r>
    </w:p>
    <w:p w14:paraId="2A9F98A6" w14:textId="77777777" w:rsidR="00AE77CA" w:rsidRPr="00483DE4" w:rsidRDefault="00AE77CA" w:rsidP="00AE77CA">
      <w:pPr>
        <w:pStyle w:val="0Textedebase"/>
        <w:rPr>
          <w:rFonts w:cs="Arial"/>
        </w:rPr>
      </w:pPr>
      <w:r w:rsidRPr="00483DE4">
        <w:rPr>
          <w:rFonts w:cs="Arial"/>
        </w:rPr>
        <w:t>Exemption of liability</w:t>
      </w:r>
    </w:p>
    <w:p w14:paraId="47AFE209" w14:textId="77777777" w:rsidR="00824151" w:rsidRPr="00483DE4" w:rsidRDefault="00824151" w:rsidP="00AE77CA">
      <w:pPr>
        <w:pStyle w:val="0Textedebase"/>
        <w:rPr>
          <w:rFonts w:cs="Arial"/>
        </w:rPr>
      </w:pPr>
    </w:p>
    <w:p w14:paraId="417F42EB" w14:textId="77777777" w:rsidR="00AE77CA" w:rsidRPr="00483DE4" w:rsidRDefault="00AE77CA" w:rsidP="00AE77CA">
      <w:pPr>
        <w:pStyle w:val="0Textedebase"/>
        <w:rPr>
          <w:rFonts w:cs="Arial"/>
        </w:rPr>
      </w:pPr>
      <w:r w:rsidRPr="00483DE4">
        <w:rPr>
          <w:rFonts w:cs="Arial"/>
        </w:rPr>
        <w:t>1</w:t>
      </w:r>
      <w:r w:rsidRPr="00483DE4">
        <w:rPr>
          <w:rFonts w:cs="Arial"/>
        </w:rPr>
        <w:tab/>
        <w:t>In the event that the Principal/the DO at destination (or its nominated agents) refuse or fail to hand over the mail/take possession of the mail and/or refuse to sign for acceptance of the mail, the Carrier shall not incur any liability for failure or delay if:</w:t>
      </w:r>
    </w:p>
    <w:p w14:paraId="4A370E6F" w14:textId="77777777" w:rsidR="00AE77CA" w:rsidRPr="00483DE4" w:rsidRDefault="00AE77CA" w:rsidP="00824151">
      <w:pPr>
        <w:pStyle w:val="1Premierretrait"/>
        <w:numPr>
          <w:ilvl w:val="0"/>
          <w:numId w:val="0"/>
        </w:numPr>
        <w:ind w:left="567" w:hanging="567"/>
      </w:pPr>
      <w:r w:rsidRPr="00483DE4">
        <w:t>1.1</w:t>
      </w:r>
      <w:r w:rsidRPr="00483DE4">
        <w:tab/>
        <w:t>It has complied with the agreed handover procedure as specified in the annexes, which includes hand</w:t>
      </w:r>
      <w:r w:rsidR="00F927C4" w:rsidRPr="00483DE4">
        <w:softHyphen/>
      </w:r>
      <w:r w:rsidRPr="00483DE4">
        <w:t>over at the agreed location at the stipulated processing times with the complete and proper documents, and/or EDI transmission; and</w:t>
      </w:r>
    </w:p>
    <w:p w14:paraId="3D3182BA" w14:textId="77777777" w:rsidR="00AE77CA" w:rsidRPr="00483DE4" w:rsidRDefault="00AE77CA" w:rsidP="00824151">
      <w:pPr>
        <w:pStyle w:val="1Premierretrait"/>
        <w:numPr>
          <w:ilvl w:val="0"/>
          <w:numId w:val="0"/>
        </w:numPr>
        <w:ind w:left="567" w:hanging="567"/>
      </w:pPr>
      <w:r w:rsidRPr="00483DE4">
        <w:t>1.2</w:t>
      </w:r>
      <w:r w:rsidRPr="00483DE4">
        <w:tab/>
        <w:t>It has provided the Principal with proper notification, in the shortest possible lead time, including the date and time of attempted handover/delivery, where applicable and supported if available by a confir</w:t>
      </w:r>
      <w:r w:rsidR="00F927C4" w:rsidRPr="00483DE4">
        <w:softHyphen/>
      </w:r>
      <w:r w:rsidRPr="00483DE4">
        <w:t>mation of the DO at destination, confirming refusal and/or providing reasons for refusal to take posses</w:t>
      </w:r>
      <w:r w:rsidR="00F927C4" w:rsidRPr="00483DE4">
        <w:softHyphen/>
      </w:r>
      <w:r w:rsidRPr="00483DE4">
        <w:t>sion of the mail.</w:t>
      </w:r>
    </w:p>
    <w:p w14:paraId="2F710192" w14:textId="77777777" w:rsidR="00824151" w:rsidRPr="00483DE4" w:rsidRDefault="00824151" w:rsidP="00AE77CA">
      <w:pPr>
        <w:pStyle w:val="0Textedebase"/>
        <w:rPr>
          <w:rFonts w:cs="Arial"/>
        </w:rPr>
      </w:pPr>
    </w:p>
    <w:p w14:paraId="1D561C60" w14:textId="01C18808" w:rsidR="00AE77CA" w:rsidRPr="00483DE4" w:rsidRDefault="00AE77CA" w:rsidP="008B2253">
      <w:pPr>
        <w:pStyle w:val="0Textedebase"/>
        <w:rPr>
          <w:rFonts w:cs="Arial"/>
        </w:rPr>
      </w:pPr>
      <w:r w:rsidRPr="00483DE4">
        <w:rPr>
          <w:rFonts w:cs="Arial"/>
        </w:rPr>
        <w:t>2</w:t>
      </w:r>
      <w:r w:rsidRPr="00483DE4">
        <w:rPr>
          <w:rFonts w:cs="Arial"/>
        </w:rPr>
        <w:tab/>
        <w:t xml:space="preserve">In the circumstances described in </w:t>
      </w:r>
      <w:r w:rsidRPr="00483DE4">
        <w:rPr>
          <w:rFonts w:cs="Arial"/>
          <w:cs/>
        </w:rPr>
        <w:t>‎</w:t>
      </w:r>
      <w:r w:rsidR="00B9578A" w:rsidRPr="00483DE4">
        <w:rPr>
          <w:rFonts w:cs="Arial"/>
        </w:rPr>
        <w:t>29</w:t>
      </w:r>
      <w:r w:rsidRPr="00483DE4">
        <w:rPr>
          <w:rFonts w:cs="Arial"/>
        </w:rPr>
        <w:t>.1, the Principal shall be liable for any additional costs incurred for the additional handling performed by the Carrier. Supporting documentary evidence shall be pro</w:t>
      </w:r>
      <w:r w:rsidR="00F927C4" w:rsidRPr="00483DE4">
        <w:rPr>
          <w:rFonts w:cs="Arial"/>
        </w:rPr>
        <w:softHyphen/>
      </w:r>
      <w:r w:rsidRPr="00483DE4">
        <w:rPr>
          <w:rFonts w:cs="Arial"/>
        </w:rPr>
        <w:t>vided if requested.</w:t>
      </w:r>
    </w:p>
    <w:p w14:paraId="0B8B5CA7" w14:textId="77777777" w:rsidR="00824151" w:rsidRPr="00483DE4" w:rsidRDefault="00824151" w:rsidP="00AE77CA">
      <w:pPr>
        <w:pStyle w:val="0Textedebase"/>
        <w:rPr>
          <w:rFonts w:cs="Arial"/>
        </w:rPr>
      </w:pPr>
    </w:p>
    <w:p w14:paraId="7C6E3AF8" w14:textId="3BA4A063" w:rsidR="00AE77CA" w:rsidRPr="00483DE4" w:rsidRDefault="00AE77CA" w:rsidP="0003459C">
      <w:pPr>
        <w:pStyle w:val="0Textedebase"/>
        <w:rPr>
          <w:rFonts w:cs="Arial"/>
        </w:rPr>
      </w:pPr>
      <w:r w:rsidRPr="00483DE4">
        <w:rPr>
          <w:rFonts w:cs="Arial"/>
        </w:rPr>
        <w:t>3</w:t>
      </w:r>
      <w:r w:rsidRPr="00483DE4">
        <w:rPr>
          <w:rFonts w:cs="Arial"/>
        </w:rPr>
        <w:tab/>
        <w:t xml:space="preserve">Neither Party shall be liable towards the other Party for any delays or failure in the performance of its obligations owing to any reason beyond its control or the control of its agents, so long as such Party continues to be affected by such events of force majeure as defined in </w:t>
      </w:r>
      <w:r w:rsidRPr="00483DE4">
        <w:rPr>
          <w:rFonts w:cs="Arial"/>
          <w:cs/>
        </w:rPr>
        <w:t>‎</w:t>
      </w:r>
      <w:r w:rsidRPr="00483DE4">
        <w:rPr>
          <w:rFonts w:cs="Arial"/>
        </w:rPr>
        <w:t xml:space="preserve">article </w:t>
      </w:r>
      <w:r w:rsidR="0003459C" w:rsidRPr="00483DE4">
        <w:rPr>
          <w:rFonts w:cs="Arial"/>
        </w:rPr>
        <w:t>34</w:t>
      </w:r>
      <w:r w:rsidRPr="00483DE4">
        <w:rPr>
          <w:rFonts w:cs="Arial"/>
        </w:rPr>
        <w:t xml:space="preserve">. </w:t>
      </w:r>
    </w:p>
    <w:p w14:paraId="2BD9472A" w14:textId="77777777" w:rsidR="00824151" w:rsidRPr="00483DE4" w:rsidRDefault="00824151" w:rsidP="00AE77CA">
      <w:pPr>
        <w:pStyle w:val="0Textedebase"/>
        <w:rPr>
          <w:rFonts w:cs="Arial"/>
        </w:rPr>
      </w:pPr>
    </w:p>
    <w:p w14:paraId="498BCE87" w14:textId="77777777" w:rsidR="00AE77CA" w:rsidRPr="00483DE4" w:rsidRDefault="00AE77CA" w:rsidP="00AE77CA">
      <w:pPr>
        <w:pStyle w:val="0Textedebase"/>
        <w:rPr>
          <w:rFonts w:cs="Arial"/>
        </w:rPr>
      </w:pPr>
      <w:r w:rsidRPr="00483DE4">
        <w:rPr>
          <w:rFonts w:cs="Arial"/>
        </w:rPr>
        <w:t>4</w:t>
      </w:r>
      <w:r w:rsidRPr="00483DE4">
        <w:rPr>
          <w:rFonts w:cs="Arial"/>
        </w:rPr>
        <w:tab/>
        <w:t xml:space="preserve">A Party seeking to rely on the provisions of this clause shall promptly give notice thereof to the other Party, and shall endeavour to perform its obligations as soon as possible. </w:t>
      </w:r>
    </w:p>
    <w:p w14:paraId="137EFAB2" w14:textId="77777777" w:rsidR="00824151" w:rsidRPr="00483DE4" w:rsidRDefault="00824151" w:rsidP="00AE77CA">
      <w:pPr>
        <w:pStyle w:val="0Textedebase"/>
        <w:rPr>
          <w:rFonts w:cs="Arial"/>
        </w:rPr>
      </w:pPr>
    </w:p>
    <w:p w14:paraId="0964367D" w14:textId="77777777" w:rsidR="00AE77CA" w:rsidRPr="00483DE4" w:rsidRDefault="00AE77CA" w:rsidP="00AE77CA">
      <w:pPr>
        <w:pStyle w:val="0Textedebase"/>
        <w:rPr>
          <w:rFonts w:cs="Arial"/>
        </w:rPr>
      </w:pPr>
      <w:r w:rsidRPr="00483DE4">
        <w:rPr>
          <w:rFonts w:cs="Arial"/>
        </w:rPr>
        <w:t>5</w:t>
      </w:r>
      <w:r w:rsidRPr="00483DE4">
        <w:rPr>
          <w:rFonts w:cs="Arial"/>
        </w:rPr>
        <w:tab/>
        <w:t>If any event of force majeure prevents a Party from fulfilling its obligations for a continuous period exceeding one month, the other Party shall have the right to terminate this Agreement with immediate effect following receipt of written notification by the other Party.</w:t>
      </w:r>
    </w:p>
    <w:p w14:paraId="648B193F" w14:textId="77777777" w:rsidR="00824151" w:rsidRPr="00483DE4" w:rsidRDefault="00824151" w:rsidP="00AE77CA">
      <w:pPr>
        <w:pStyle w:val="0Textedebase"/>
        <w:rPr>
          <w:rFonts w:cs="Arial"/>
        </w:rPr>
      </w:pPr>
    </w:p>
    <w:p w14:paraId="47547CCC" w14:textId="77777777" w:rsidR="00AE77CA" w:rsidRPr="00483DE4" w:rsidRDefault="00AE77CA" w:rsidP="00AE77CA">
      <w:pPr>
        <w:pStyle w:val="0Textedebase"/>
        <w:rPr>
          <w:rFonts w:cs="Arial"/>
        </w:rPr>
      </w:pPr>
      <w:r w:rsidRPr="00483DE4">
        <w:rPr>
          <w:rFonts w:cs="Arial"/>
        </w:rPr>
        <w:t>6</w:t>
      </w:r>
      <w:r w:rsidRPr="00483DE4">
        <w:rPr>
          <w:rFonts w:cs="Arial"/>
        </w:rPr>
        <w:tab/>
        <w:t xml:space="preserve">The Carrier shall not be liable under any circumstances for the delay, loss or theft of, or damage to, or destruction of, mail or any other property caused by, or resulting from: </w:t>
      </w:r>
    </w:p>
    <w:p w14:paraId="0F448211" w14:textId="77777777" w:rsidR="00AE77CA" w:rsidRPr="00483DE4" w:rsidRDefault="00AE77CA" w:rsidP="00824151">
      <w:pPr>
        <w:pStyle w:val="1Premierretrait"/>
        <w:numPr>
          <w:ilvl w:val="0"/>
          <w:numId w:val="0"/>
        </w:numPr>
        <w:ind w:left="567" w:hanging="567"/>
      </w:pPr>
      <w:r w:rsidRPr="00483DE4">
        <w:t>6.1</w:t>
      </w:r>
      <w:r w:rsidRPr="00483DE4">
        <w:tab/>
        <w:t>Inherent defect, quality or vice of its content;</w:t>
      </w:r>
    </w:p>
    <w:p w14:paraId="523E857D" w14:textId="77777777" w:rsidR="00AE77CA" w:rsidRPr="00483DE4" w:rsidRDefault="00AE77CA" w:rsidP="00824151">
      <w:pPr>
        <w:pStyle w:val="1Premierretrait"/>
        <w:numPr>
          <w:ilvl w:val="0"/>
          <w:numId w:val="0"/>
        </w:numPr>
        <w:ind w:left="567" w:hanging="567"/>
      </w:pPr>
      <w:r w:rsidRPr="00483DE4">
        <w:t>6.2</w:t>
      </w:r>
      <w:r w:rsidRPr="00483DE4">
        <w:tab/>
        <w:t xml:space="preserve">Defective packing of the mail; </w:t>
      </w:r>
    </w:p>
    <w:p w14:paraId="4393F8E8" w14:textId="77777777" w:rsidR="00AE77CA" w:rsidRPr="00483DE4" w:rsidRDefault="00AE77CA" w:rsidP="00824151">
      <w:pPr>
        <w:pStyle w:val="1Premierretrait"/>
        <w:numPr>
          <w:ilvl w:val="0"/>
          <w:numId w:val="0"/>
        </w:numPr>
      </w:pPr>
      <w:r w:rsidRPr="00483DE4">
        <w:t>6.3</w:t>
      </w:r>
      <w:r w:rsidRPr="00483DE4">
        <w:tab/>
        <w:t>An act of war or armed conflict;</w:t>
      </w:r>
    </w:p>
    <w:p w14:paraId="1EC0B6B9" w14:textId="77777777" w:rsidR="00AE77CA" w:rsidRPr="00483DE4" w:rsidRDefault="00AE77CA" w:rsidP="00824151">
      <w:pPr>
        <w:pStyle w:val="1Premierretrait"/>
        <w:numPr>
          <w:ilvl w:val="0"/>
          <w:numId w:val="0"/>
        </w:numPr>
        <w:ind w:left="567" w:hanging="567"/>
      </w:pPr>
      <w:r w:rsidRPr="00483DE4">
        <w:t>6.4</w:t>
      </w:r>
      <w:r w:rsidRPr="00483DE4">
        <w:tab/>
        <w:t>An act of public authority carried out in connection with the entry, exit or transhipment of the mail.</w:t>
      </w:r>
    </w:p>
    <w:p w14:paraId="622E93E6" w14:textId="77777777" w:rsidR="00824151" w:rsidRPr="00483DE4" w:rsidRDefault="00824151" w:rsidP="00AE77CA">
      <w:pPr>
        <w:pStyle w:val="0Textedebase"/>
        <w:rPr>
          <w:rFonts w:cs="Arial"/>
        </w:rPr>
      </w:pPr>
    </w:p>
    <w:p w14:paraId="2FECBD57" w14:textId="77777777" w:rsidR="00824151" w:rsidRPr="00483DE4" w:rsidRDefault="00824151" w:rsidP="00AE77CA">
      <w:pPr>
        <w:pStyle w:val="0Textedebase"/>
        <w:rPr>
          <w:rFonts w:cs="Arial"/>
        </w:rPr>
      </w:pPr>
    </w:p>
    <w:p w14:paraId="282883D4" w14:textId="77777777" w:rsidR="00AE77CA" w:rsidRPr="00483DE4" w:rsidRDefault="00824151" w:rsidP="00824151">
      <w:pPr>
        <w:pStyle w:val="Heading1"/>
      </w:pPr>
      <w:bookmarkStart w:id="49" w:name="_Toc84248092"/>
      <w:r w:rsidRPr="00483DE4">
        <w:t>X.</w:t>
      </w:r>
      <w:r w:rsidRPr="00483DE4">
        <w:tab/>
      </w:r>
      <w:r w:rsidR="00AE77CA" w:rsidRPr="00483DE4">
        <w:t>Duration and termination of the Agreement</w:t>
      </w:r>
      <w:bookmarkEnd w:id="49"/>
    </w:p>
    <w:p w14:paraId="355631F6" w14:textId="77777777" w:rsidR="00824151" w:rsidRPr="00483DE4" w:rsidRDefault="00824151" w:rsidP="00AE77CA">
      <w:pPr>
        <w:pStyle w:val="0Textedebase"/>
        <w:rPr>
          <w:rFonts w:cs="Arial"/>
        </w:rPr>
      </w:pPr>
    </w:p>
    <w:p w14:paraId="46C76AF5" w14:textId="77777777" w:rsidR="00824151" w:rsidRPr="00483DE4" w:rsidRDefault="00824151" w:rsidP="00824151">
      <w:pPr>
        <w:pStyle w:val="Heading2"/>
        <w:rPr>
          <w:i w:val="0"/>
          <w:iCs w:val="0"/>
        </w:rPr>
      </w:pPr>
      <w:bookmarkStart w:id="50" w:name="_Toc84248093"/>
      <w:r w:rsidRPr="00483DE4">
        <w:rPr>
          <w:i w:val="0"/>
          <w:iCs w:val="0"/>
        </w:rPr>
        <w:t>Article 30</w:t>
      </w:r>
      <w:bookmarkEnd w:id="50"/>
    </w:p>
    <w:p w14:paraId="6B5F0282" w14:textId="77777777" w:rsidR="00AE77CA" w:rsidRPr="00483DE4" w:rsidRDefault="00AE77CA" w:rsidP="00AE77CA">
      <w:pPr>
        <w:pStyle w:val="0Textedebase"/>
        <w:rPr>
          <w:rFonts w:cs="Arial"/>
        </w:rPr>
      </w:pPr>
      <w:r w:rsidRPr="00483DE4">
        <w:rPr>
          <w:rFonts w:cs="Arial"/>
        </w:rPr>
        <w:t>Entry into force and duration of the Agreement</w:t>
      </w:r>
    </w:p>
    <w:p w14:paraId="36F01656" w14:textId="77777777" w:rsidR="00824151" w:rsidRPr="00483DE4" w:rsidRDefault="00824151" w:rsidP="00AE77CA">
      <w:pPr>
        <w:pStyle w:val="0Textedebase"/>
        <w:rPr>
          <w:rFonts w:cs="Arial"/>
        </w:rPr>
      </w:pPr>
    </w:p>
    <w:p w14:paraId="3395A44E" w14:textId="35A9BF78" w:rsidR="00AE77CA" w:rsidRPr="00483DE4" w:rsidRDefault="00AE77CA" w:rsidP="0003459C">
      <w:pPr>
        <w:pStyle w:val="0Textedebase"/>
        <w:rPr>
          <w:rFonts w:cs="Arial"/>
        </w:rPr>
      </w:pPr>
      <w:r w:rsidRPr="00483DE4">
        <w:rPr>
          <w:rFonts w:cs="Arial"/>
        </w:rPr>
        <w:t>1</w:t>
      </w:r>
      <w:r w:rsidRPr="00483DE4">
        <w:rPr>
          <w:rFonts w:cs="Arial"/>
        </w:rPr>
        <w:tab/>
        <w:t>This Agreement shall enter into force on (starting date) and shall expire on (ending date) unless termi</w:t>
      </w:r>
      <w:r w:rsidR="00F927C4" w:rsidRPr="00483DE4">
        <w:rPr>
          <w:rFonts w:cs="Arial"/>
        </w:rPr>
        <w:softHyphen/>
      </w:r>
      <w:r w:rsidRPr="00483DE4">
        <w:rPr>
          <w:rFonts w:cs="Arial"/>
        </w:rPr>
        <w:t xml:space="preserve">nated earlier pursuant to </w:t>
      </w:r>
      <w:r w:rsidRPr="00483DE4">
        <w:rPr>
          <w:rFonts w:cs="Arial"/>
          <w:cs/>
        </w:rPr>
        <w:t>‎</w:t>
      </w:r>
      <w:r w:rsidRPr="00483DE4">
        <w:rPr>
          <w:rFonts w:cs="Arial"/>
        </w:rPr>
        <w:t xml:space="preserve">article </w:t>
      </w:r>
      <w:r w:rsidR="0003459C" w:rsidRPr="00483DE4">
        <w:rPr>
          <w:rFonts w:cs="Arial"/>
        </w:rPr>
        <w:t xml:space="preserve">31 </w:t>
      </w:r>
      <w:r w:rsidRPr="00483DE4">
        <w:rPr>
          <w:rFonts w:cs="Arial"/>
        </w:rPr>
        <w:t>hereof. The Parties may agree on an extension of this Agreement at least (___________) days before the date of expiry.</w:t>
      </w:r>
    </w:p>
    <w:p w14:paraId="0ECD0D9E" w14:textId="77777777" w:rsidR="00824151" w:rsidRPr="00483DE4" w:rsidRDefault="00824151" w:rsidP="00AE77CA">
      <w:pPr>
        <w:pStyle w:val="0Textedebase"/>
        <w:rPr>
          <w:rFonts w:cs="Arial"/>
        </w:rPr>
      </w:pPr>
    </w:p>
    <w:p w14:paraId="6B903299" w14:textId="77777777" w:rsidR="00824151" w:rsidRPr="00483DE4" w:rsidRDefault="00824151" w:rsidP="00AE77CA">
      <w:pPr>
        <w:pStyle w:val="0Textedebase"/>
        <w:rPr>
          <w:rFonts w:cs="Arial"/>
        </w:rPr>
      </w:pPr>
    </w:p>
    <w:p w14:paraId="15F20D5F" w14:textId="77777777" w:rsidR="0095075A" w:rsidRPr="00483DE4" w:rsidRDefault="0095075A">
      <w:pPr>
        <w:spacing w:line="240" w:lineRule="auto"/>
      </w:pPr>
      <w:bookmarkStart w:id="51" w:name="_Toc84248094"/>
      <w:r w:rsidRPr="00483DE4">
        <w:rPr>
          <w:i/>
          <w:iCs/>
        </w:rPr>
        <w:br w:type="page"/>
      </w:r>
    </w:p>
    <w:p w14:paraId="01F7BDAC" w14:textId="77777777" w:rsidR="00824151" w:rsidRPr="00483DE4" w:rsidRDefault="00824151" w:rsidP="00824151">
      <w:pPr>
        <w:pStyle w:val="Heading2"/>
        <w:rPr>
          <w:i w:val="0"/>
          <w:iCs w:val="0"/>
        </w:rPr>
      </w:pPr>
      <w:r w:rsidRPr="00483DE4">
        <w:rPr>
          <w:i w:val="0"/>
          <w:iCs w:val="0"/>
        </w:rPr>
        <w:lastRenderedPageBreak/>
        <w:t>Article 31</w:t>
      </w:r>
      <w:bookmarkEnd w:id="51"/>
    </w:p>
    <w:p w14:paraId="18341FE4" w14:textId="77777777" w:rsidR="00AE77CA" w:rsidRPr="00483DE4" w:rsidRDefault="00AE77CA" w:rsidP="00AE77CA">
      <w:pPr>
        <w:pStyle w:val="0Textedebase"/>
        <w:rPr>
          <w:rFonts w:cs="Arial"/>
        </w:rPr>
      </w:pPr>
      <w:r w:rsidRPr="00483DE4">
        <w:rPr>
          <w:rFonts w:cs="Arial"/>
        </w:rPr>
        <w:t>Termination of the Agreement</w:t>
      </w:r>
    </w:p>
    <w:p w14:paraId="22B82E59" w14:textId="77777777" w:rsidR="00824151" w:rsidRPr="00483DE4" w:rsidRDefault="00824151" w:rsidP="00AE77CA">
      <w:pPr>
        <w:pStyle w:val="0Textedebase"/>
        <w:rPr>
          <w:rFonts w:cs="Arial"/>
        </w:rPr>
      </w:pPr>
    </w:p>
    <w:p w14:paraId="0ED6BF83" w14:textId="77777777" w:rsidR="00AE77CA" w:rsidRPr="00483DE4" w:rsidRDefault="00AE77CA" w:rsidP="00AE77CA">
      <w:pPr>
        <w:pStyle w:val="0Textedebase"/>
        <w:rPr>
          <w:rFonts w:cs="Arial"/>
        </w:rPr>
      </w:pPr>
      <w:r w:rsidRPr="00483DE4">
        <w:rPr>
          <w:rFonts w:cs="Arial"/>
        </w:rPr>
        <w:t>1</w:t>
      </w:r>
      <w:r w:rsidRPr="00483DE4">
        <w:rPr>
          <w:rFonts w:cs="Arial"/>
        </w:rPr>
        <w:tab/>
        <w:t>The Agreement may be terminated, in whole or in part, by either Party before the expiry date of the contract by giving written termination notice to the other Party at least (___________) days before such termi</w:t>
      </w:r>
      <w:r w:rsidR="00F927C4" w:rsidRPr="00483DE4">
        <w:rPr>
          <w:rFonts w:cs="Arial"/>
        </w:rPr>
        <w:softHyphen/>
      </w:r>
      <w:r w:rsidRPr="00483DE4">
        <w:rPr>
          <w:rFonts w:cs="Arial"/>
        </w:rPr>
        <w:t>nation takes effect.</w:t>
      </w:r>
    </w:p>
    <w:p w14:paraId="5F7DBA63" w14:textId="77777777" w:rsidR="00824151" w:rsidRPr="00483DE4" w:rsidRDefault="00824151" w:rsidP="00AE77CA">
      <w:pPr>
        <w:pStyle w:val="0Textedebase"/>
        <w:rPr>
          <w:rFonts w:cs="Arial"/>
        </w:rPr>
      </w:pPr>
    </w:p>
    <w:p w14:paraId="756451D6" w14:textId="611CB6A4" w:rsidR="00AE77CA" w:rsidRPr="00483DE4" w:rsidRDefault="00AE77CA" w:rsidP="00AE77CA">
      <w:pPr>
        <w:pStyle w:val="0Textedebase"/>
        <w:rPr>
          <w:rFonts w:cs="Arial"/>
        </w:rPr>
      </w:pPr>
      <w:r w:rsidRPr="00483DE4">
        <w:rPr>
          <w:rFonts w:cs="Arial"/>
        </w:rPr>
        <w:t>2</w:t>
      </w:r>
      <w:r w:rsidRPr="00483DE4">
        <w:rPr>
          <w:rFonts w:cs="Arial"/>
        </w:rPr>
        <w:tab/>
        <w:t>If, for a specific destination, the Carrier does not meet the agreed performance level or has changed its schedule so that the Principal</w:t>
      </w:r>
      <w:r w:rsidR="00F927C4" w:rsidRPr="00483DE4">
        <w:rPr>
          <w:rFonts w:cs="Arial"/>
        </w:rPr>
        <w:t>’</w:t>
      </w:r>
      <w:r w:rsidRPr="00483DE4">
        <w:rPr>
          <w:rFonts w:cs="Arial"/>
        </w:rPr>
        <w:t xml:space="preserve">s requirements are not fulfilled, the Agreement may be partially terminated for that specific destination. </w:t>
      </w:r>
    </w:p>
    <w:p w14:paraId="25979323" w14:textId="77777777" w:rsidR="004C46A5" w:rsidRPr="00483DE4" w:rsidRDefault="004C46A5" w:rsidP="00AE77CA">
      <w:pPr>
        <w:pStyle w:val="0Textedebase"/>
        <w:rPr>
          <w:rFonts w:cs="Arial"/>
        </w:rPr>
      </w:pPr>
    </w:p>
    <w:p w14:paraId="24A471D6" w14:textId="77777777" w:rsidR="00AE77CA" w:rsidRPr="00483DE4" w:rsidRDefault="00AE77CA" w:rsidP="00AE77CA">
      <w:pPr>
        <w:pStyle w:val="0Textedebase"/>
        <w:rPr>
          <w:rFonts w:cs="Arial"/>
        </w:rPr>
      </w:pPr>
      <w:r w:rsidRPr="00483DE4">
        <w:rPr>
          <w:rFonts w:cs="Arial"/>
        </w:rPr>
        <w:t>3</w:t>
      </w:r>
      <w:r w:rsidRPr="00483DE4">
        <w:rPr>
          <w:rFonts w:cs="Arial"/>
        </w:rPr>
        <w:tab/>
        <w:t>If a Party is in material breach of any of its obligations stated in the Agreement and this breach is not remedied within (_________) days upon receipt of written notification thereof, the non-breaching Party may terminate this Agreement immediately by notifying the other Party in writing, without observance of any notice period.</w:t>
      </w:r>
    </w:p>
    <w:p w14:paraId="53AFD238" w14:textId="77777777" w:rsidR="00824151" w:rsidRPr="00483DE4" w:rsidRDefault="00824151" w:rsidP="00AE77CA">
      <w:pPr>
        <w:pStyle w:val="0Textedebase"/>
        <w:rPr>
          <w:rFonts w:cs="Arial"/>
        </w:rPr>
      </w:pPr>
    </w:p>
    <w:p w14:paraId="1B208005" w14:textId="77777777" w:rsidR="00AE77CA" w:rsidRPr="00483DE4" w:rsidRDefault="00AE77CA" w:rsidP="00AE77CA">
      <w:pPr>
        <w:pStyle w:val="0Textedebase"/>
        <w:rPr>
          <w:rFonts w:cs="Arial"/>
        </w:rPr>
      </w:pPr>
      <w:r w:rsidRPr="00483DE4">
        <w:rPr>
          <w:rFonts w:cs="Arial"/>
        </w:rPr>
        <w:t>4</w:t>
      </w:r>
      <w:r w:rsidRPr="00483DE4">
        <w:rPr>
          <w:rFonts w:cs="Arial"/>
        </w:rPr>
        <w:tab/>
        <w:t>Without prejudice to the other provisions of this Agreement, each Party is empowered to terminate this Agreement with immediate effect, without any further establishment of default in the event of and at the time when:</w:t>
      </w:r>
    </w:p>
    <w:p w14:paraId="48DBF2D8" w14:textId="77777777" w:rsidR="00AE77CA" w:rsidRPr="00483DE4" w:rsidRDefault="00AE77CA" w:rsidP="00824151">
      <w:pPr>
        <w:pStyle w:val="1Premierretrait"/>
        <w:numPr>
          <w:ilvl w:val="0"/>
          <w:numId w:val="0"/>
        </w:numPr>
        <w:ind w:left="567" w:hanging="567"/>
      </w:pPr>
      <w:r w:rsidRPr="00483DE4">
        <w:t>4.1</w:t>
      </w:r>
      <w:r w:rsidRPr="00483DE4">
        <w:tab/>
        <w:t>The other Party applies for suspension of payments;</w:t>
      </w:r>
    </w:p>
    <w:p w14:paraId="390016B2" w14:textId="77777777" w:rsidR="00AE77CA" w:rsidRPr="00483DE4" w:rsidRDefault="00AE77CA" w:rsidP="00824151">
      <w:pPr>
        <w:pStyle w:val="1Premierretrait"/>
        <w:numPr>
          <w:ilvl w:val="0"/>
          <w:numId w:val="0"/>
        </w:numPr>
        <w:ind w:left="567" w:hanging="567"/>
      </w:pPr>
      <w:r w:rsidRPr="00483DE4">
        <w:t>4.2</w:t>
      </w:r>
      <w:r w:rsidRPr="00483DE4">
        <w:tab/>
        <w:t>The other Party has filed for bankruptcy, insolvency or similar proceeding, or is declared bankrupt;</w:t>
      </w:r>
    </w:p>
    <w:p w14:paraId="5373766A" w14:textId="77777777" w:rsidR="00AE77CA" w:rsidRPr="00483DE4" w:rsidRDefault="00AE77CA" w:rsidP="00824151">
      <w:pPr>
        <w:pStyle w:val="1Premierretrait"/>
        <w:numPr>
          <w:ilvl w:val="0"/>
          <w:numId w:val="0"/>
        </w:numPr>
        <w:ind w:left="567" w:hanging="567"/>
      </w:pPr>
      <w:r w:rsidRPr="00483DE4">
        <w:t>4.3</w:t>
      </w:r>
      <w:r w:rsidRPr="00483DE4">
        <w:tab/>
        <w:t>The other Party is a body corporate and is dissolved.</w:t>
      </w:r>
    </w:p>
    <w:p w14:paraId="0F92B2DA" w14:textId="77777777" w:rsidR="00824151" w:rsidRPr="00483DE4" w:rsidRDefault="00824151" w:rsidP="00AE77CA">
      <w:pPr>
        <w:pStyle w:val="0Textedebase"/>
        <w:rPr>
          <w:rFonts w:cs="Arial"/>
        </w:rPr>
      </w:pPr>
    </w:p>
    <w:p w14:paraId="09E40FB8" w14:textId="77777777" w:rsidR="00824151" w:rsidRPr="00483DE4" w:rsidRDefault="00824151" w:rsidP="00AE77CA">
      <w:pPr>
        <w:pStyle w:val="0Textedebase"/>
        <w:rPr>
          <w:rFonts w:cs="Arial"/>
        </w:rPr>
      </w:pPr>
    </w:p>
    <w:p w14:paraId="0D3BB401" w14:textId="77777777" w:rsidR="00AE77CA" w:rsidRPr="00483DE4" w:rsidRDefault="00824151" w:rsidP="00824151">
      <w:pPr>
        <w:pStyle w:val="Heading1"/>
      </w:pPr>
      <w:bookmarkStart w:id="52" w:name="_Toc84248095"/>
      <w:r w:rsidRPr="00483DE4">
        <w:t>XI.</w:t>
      </w:r>
      <w:r w:rsidRPr="00483DE4">
        <w:tab/>
      </w:r>
      <w:r w:rsidR="00AE77CA" w:rsidRPr="00483DE4">
        <w:t>Disputes</w:t>
      </w:r>
      <w:bookmarkEnd w:id="52"/>
    </w:p>
    <w:p w14:paraId="467539A5" w14:textId="77777777" w:rsidR="00824151" w:rsidRPr="00483DE4" w:rsidRDefault="00824151" w:rsidP="00AE77CA">
      <w:pPr>
        <w:pStyle w:val="0Textedebase"/>
        <w:rPr>
          <w:rFonts w:cs="Arial"/>
        </w:rPr>
      </w:pPr>
    </w:p>
    <w:p w14:paraId="1A313A06" w14:textId="77777777" w:rsidR="00824151" w:rsidRPr="00483DE4" w:rsidRDefault="00824151" w:rsidP="00824151">
      <w:pPr>
        <w:pStyle w:val="Heading2"/>
        <w:rPr>
          <w:i w:val="0"/>
          <w:iCs w:val="0"/>
        </w:rPr>
      </w:pPr>
      <w:bookmarkStart w:id="53" w:name="_Toc84248096"/>
      <w:r w:rsidRPr="00483DE4">
        <w:rPr>
          <w:i w:val="0"/>
          <w:iCs w:val="0"/>
        </w:rPr>
        <w:t>Article 32</w:t>
      </w:r>
      <w:bookmarkEnd w:id="53"/>
    </w:p>
    <w:p w14:paraId="6D8BABCE" w14:textId="77777777" w:rsidR="00AE77CA" w:rsidRPr="00483DE4" w:rsidRDefault="00AE77CA" w:rsidP="00AE77CA">
      <w:pPr>
        <w:pStyle w:val="0Textedebase"/>
        <w:rPr>
          <w:rFonts w:cs="Arial"/>
        </w:rPr>
      </w:pPr>
      <w:r w:rsidRPr="00483DE4">
        <w:rPr>
          <w:rFonts w:cs="Arial"/>
        </w:rPr>
        <w:t>Governing law and jurisdiction</w:t>
      </w:r>
    </w:p>
    <w:p w14:paraId="224ADD72" w14:textId="77777777" w:rsidR="00824151" w:rsidRPr="00483DE4" w:rsidRDefault="00824151" w:rsidP="00AE77CA">
      <w:pPr>
        <w:pStyle w:val="0Textedebase"/>
        <w:rPr>
          <w:rFonts w:cs="Arial"/>
        </w:rPr>
      </w:pPr>
    </w:p>
    <w:p w14:paraId="2D1E2F90" w14:textId="77777777" w:rsidR="00AE77CA" w:rsidRPr="00483DE4" w:rsidRDefault="00AE77CA" w:rsidP="00AE77CA">
      <w:pPr>
        <w:pStyle w:val="0Textedebase"/>
        <w:rPr>
          <w:rFonts w:cs="Arial"/>
        </w:rPr>
      </w:pPr>
      <w:r w:rsidRPr="00483DE4">
        <w:rPr>
          <w:rFonts w:cs="Arial"/>
        </w:rPr>
        <w:t>1</w:t>
      </w:r>
      <w:r w:rsidRPr="00483DE4">
        <w:rPr>
          <w:rFonts w:cs="Arial"/>
        </w:rPr>
        <w:tab/>
        <w:t>This Agreement is governed and construed in accordance with the laws of _________, without regard to principles of conflict of laws.</w:t>
      </w:r>
    </w:p>
    <w:p w14:paraId="7A137649" w14:textId="77777777" w:rsidR="00824151" w:rsidRPr="00483DE4" w:rsidRDefault="00824151" w:rsidP="00AE77CA">
      <w:pPr>
        <w:pStyle w:val="0Textedebase"/>
        <w:rPr>
          <w:rFonts w:cs="Arial"/>
        </w:rPr>
      </w:pPr>
    </w:p>
    <w:p w14:paraId="57ADB997" w14:textId="77777777" w:rsidR="00AE77CA" w:rsidRPr="00483DE4" w:rsidRDefault="00AE77CA" w:rsidP="00AE77CA">
      <w:pPr>
        <w:pStyle w:val="0Textedebase"/>
        <w:rPr>
          <w:rFonts w:cs="Arial"/>
        </w:rPr>
      </w:pPr>
      <w:r w:rsidRPr="00483DE4">
        <w:rPr>
          <w:rFonts w:cs="Arial"/>
        </w:rPr>
        <w:t>2</w:t>
      </w:r>
      <w:r w:rsidRPr="00483DE4">
        <w:rPr>
          <w:rFonts w:cs="Arial"/>
        </w:rPr>
        <w:tab/>
        <w:t xml:space="preserve">All disputes or disagreements arising from this Agreement should be negotiated and settled between the Parties in a constructive and reasonable manner. </w:t>
      </w:r>
    </w:p>
    <w:p w14:paraId="3EB5C56D" w14:textId="77777777" w:rsidR="00824151" w:rsidRPr="00483DE4" w:rsidRDefault="00824151" w:rsidP="00AE77CA">
      <w:pPr>
        <w:pStyle w:val="0Textedebase"/>
        <w:rPr>
          <w:rFonts w:cs="Arial"/>
        </w:rPr>
      </w:pPr>
    </w:p>
    <w:p w14:paraId="5E63ABD4" w14:textId="77777777" w:rsidR="00AE77CA" w:rsidRPr="00483DE4" w:rsidRDefault="00AE77CA" w:rsidP="00AE77CA">
      <w:pPr>
        <w:pStyle w:val="0Textedebase"/>
        <w:rPr>
          <w:rFonts w:cs="Arial"/>
        </w:rPr>
      </w:pPr>
      <w:r w:rsidRPr="00483DE4">
        <w:rPr>
          <w:rFonts w:cs="Arial"/>
        </w:rPr>
        <w:t>3</w:t>
      </w:r>
      <w:r w:rsidRPr="00483DE4">
        <w:rPr>
          <w:rFonts w:cs="Arial"/>
        </w:rPr>
        <w:tab/>
        <w:t>Any disputes or disagreements that cannot be settled amicably shall be referred to the competent tribu</w:t>
      </w:r>
      <w:r w:rsidR="00F927C4" w:rsidRPr="00483DE4">
        <w:rPr>
          <w:rFonts w:cs="Arial"/>
        </w:rPr>
        <w:softHyphen/>
      </w:r>
      <w:r w:rsidRPr="00483DE4">
        <w:rPr>
          <w:rFonts w:cs="Arial"/>
        </w:rPr>
        <w:t>nal in (country _____________) or, at the discretion of the Parties, shall be settled by arbitration.</w:t>
      </w:r>
    </w:p>
    <w:p w14:paraId="30C3DDED" w14:textId="77777777" w:rsidR="00824151" w:rsidRPr="00483DE4" w:rsidRDefault="00824151" w:rsidP="00AE77CA">
      <w:pPr>
        <w:pStyle w:val="0Textedebase"/>
        <w:rPr>
          <w:rFonts w:cs="Arial"/>
        </w:rPr>
      </w:pPr>
    </w:p>
    <w:p w14:paraId="652594E1" w14:textId="77777777" w:rsidR="00824151" w:rsidRPr="00483DE4" w:rsidRDefault="00824151" w:rsidP="00AE77CA">
      <w:pPr>
        <w:pStyle w:val="0Textedebase"/>
        <w:rPr>
          <w:rFonts w:cs="Arial"/>
        </w:rPr>
      </w:pPr>
    </w:p>
    <w:p w14:paraId="6DCD5606" w14:textId="77777777" w:rsidR="00AE77CA" w:rsidRPr="00483DE4" w:rsidRDefault="00824151" w:rsidP="00824151">
      <w:pPr>
        <w:pStyle w:val="Heading1"/>
      </w:pPr>
      <w:bookmarkStart w:id="54" w:name="_Toc84248097"/>
      <w:r w:rsidRPr="00483DE4">
        <w:t>XII.</w:t>
      </w:r>
      <w:r w:rsidRPr="00483DE4">
        <w:tab/>
      </w:r>
      <w:r w:rsidR="00AE77CA" w:rsidRPr="00483DE4">
        <w:t>Final provisions</w:t>
      </w:r>
      <w:bookmarkEnd w:id="54"/>
    </w:p>
    <w:p w14:paraId="796A1FA9" w14:textId="77777777" w:rsidR="00824151" w:rsidRPr="00483DE4" w:rsidRDefault="00824151" w:rsidP="00AE77CA">
      <w:pPr>
        <w:pStyle w:val="0Textedebase"/>
        <w:rPr>
          <w:rFonts w:cs="Arial"/>
        </w:rPr>
      </w:pPr>
    </w:p>
    <w:p w14:paraId="774D7D6B" w14:textId="77777777" w:rsidR="00824151" w:rsidRPr="00483DE4" w:rsidRDefault="00824151" w:rsidP="00824151">
      <w:pPr>
        <w:pStyle w:val="Heading2"/>
        <w:rPr>
          <w:i w:val="0"/>
          <w:iCs w:val="0"/>
        </w:rPr>
      </w:pPr>
      <w:bookmarkStart w:id="55" w:name="_Toc84248098"/>
      <w:r w:rsidRPr="00483DE4">
        <w:rPr>
          <w:i w:val="0"/>
          <w:iCs w:val="0"/>
        </w:rPr>
        <w:t>Article 33</w:t>
      </w:r>
      <w:bookmarkEnd w:id="55"/>
    </w:p>
    <w:p w14:paraId="72D168C8" w14:textId="77777777" w:rsidR="00AE77CA" w:rsidRPr="00483DE4" w:rsidRDefault="00AE77CA" w:rsidP="00AE77CA">
      <w:pPr>
        <w:pStyle w:val="0Textedebase"/>
        <w:rPr>
          <w:rFonts w:cs="Arial"/>
        </w:rPr>
      </w:pPr>
      <w:r w:rsidRPr="00483DE4">
        <w:rPr>
          <w:rFonts w:cs="Arial"/>
        </w:rPr>
        <w:t>Confidential information</w:t>
      </w:r>
    </w:p>
    <w:p w14:paraId="66ADA4AF" w14:textId="77777777" w:rsidR="00824151" w:rsidRPr="00483DE4" w:rsidRDefault="00824151" w:rsidP="00AE77CA">
      <w:pPr>
        <w:pStyle w:val="0Textedebase"/>
        <w:rPr>
          <w:rFonts w:cs="Arial"/>
        </w:rPr>
      </w:pPr>
    </w:p>
    <w:p w14:paraId="2E93BA4C" w14:textId="3139F876" w:rsidR="00AE77CA" w:rsidRPr="00483DE4" w:rsidRDefault="00AE77CA" w:rsidP="00AE77CA">
      <w:pPr>
        <w:pStyle w:val="0Textedebase"/>
        <w:rPr>
          <w:rFonts w:cs="Arial"/>
        </w:rPr>
      </w:pPr>
      <w:r w:rsidRPr="00483DE4">
        <w:rPr>
          <w:rFonts w:cs="Arial"/>
        </w:rPr>
        <w:t>1</w:t>
      </w:r>
      <w:r w:rsidRPr="00483DE4">
        <w:rPr>
          <w:rFonts w:cs="Arial"/>
        </w:rPr>
        <w:tab/>
        <w:t>The Parties shall recognize that this Agreement contains commercially sensitive information, and shall agree to treat the entire contents of this Agreement, its annexes and any information provided hereunder as strictly confidential. They shall refrain from disclosing any such information to third parties, unless prior written consent is obtained from the other Party. This shall be subject to the laws applicable in (country _____________).</w:t>
      </w:r>
    </w:p>
    <w:p w14:paraId="54B7FB8B" w14:textId="5BCB7A6F" w:rsidR="00F23287" w:rsidRPr="00483DE4" w:rsidRDefault="00F23287" w:rsidP="00AE77CA">
      <w:pPr>
        <w:pStyle w:val="0Textedebase"/>
        <w:rPr>
          <w:rFonts w:cs="Arial"/>
        </w:rPr>
      </w:pPr>
    </w:p>
    <w:p w14:paraId="2824D030" w14:textId="20E89415" w:rsidR="00F23287" w:rsidRPr="00483DE4" w:rsidRDefault="00F23287" w:rsidP="00AE77CA">
      <w:pPr>
        <w:pStyle w:val="0Textedebase"/>
      </w:pPr>
      <w:r w:rsidRPr="00483DE4">
        <w:rPr>
          <w:rFonts w:cs="Arial"/>
        </w:rPr>
        <w:t>2</w:t>
      </w:r>
      <w:r w:rsidRPr="00483DE4">
        <w:rPr>
          <w:rFonts w:cs="Arial"/>
        </w:rPr>
        <w:tab/>
      </w:r>
      <w:r w:rsidRPr="00483DE4">
        <w:t xml:space="preserve">The </w:t>
      </w:r>
      <w:r w:rsidR="005A6070" w:rsidRPr="00483DE4">
        <w:t>C</w:t>
      </w:r>
      <w:r w:rsidRPr="00483DE4">
        <w:t xml:space="preserve">arrier shall comply with its obligations regarding postal secrecy as published in the </w:t>
      </w:r>
      <w:r w:rsidR="004F379A" w:rsidRPr="00483DE4">
        <w:t xml:space="preserve">UPU </w:t>
      </w:r>
      <w:r w:rsidRPr="00483DE4">
        <w:t>Act</w:t>
      </w:r>
      <w:r w:rsidR="004F379A" w:rsidRPr="00483DE4">
        <w:t>s</w:t>
      </w:r>
      <w:r w:rsidRPr="00483DE4">
        <w:t>.</w:t>
      </w:r>
    </w:p>
    <w:p w14:paraId="0F8A1962" w14:textId="3FFC8005" w:rsidR="00F23287" w:rsidRPr="00483DE4" w:rsidRDefault="00F23287" w:rsidP="00AE77CA">
      <w:pPr>
        <w:pStyle w:val="0Textedebase"/>
      </w:pPr>
    </w:p>
    <w:p w14:paraId="54C81B3A" w14:textId="1585A054" w:rsidR="00F23287" w:rsidRPr="00483DE4" w:rsidRDefault="00F23287" w:rsidP="00AE77CA">
      <w:pPr>
        <w:pStyle w:val="0Textedebase"/>
        <w:rPr>
          <w:rFonts w:cs="Arial"/>
        </w:rPr>
      </w:pPr>
      <w:r w:rsidRPr="00483DE4">
        <w:t>3</w:t>
      </w:r>
      <w:r w:rsidRPr="00483DE4">
        <w:tab/>
        <w:t>If the carrier has screened the mail for the purpose of clearing the receptacles for uplift under security regulations the images may only be used for this purpose and must not be saved for a longer period than required by national legislation.</w:t>
      </w:r>
    </w:p>
    <w:p w14:paraId="71C27D8B" w14:textId="77777777" w:rsidR="0095075A" w:rsidRPr="00483DE4" w:rsidRDefault="0095075A" w:rsidP="0095075A">
      <w:pPr>
        <w:pStyle w:val="0Textedebase"/>
      </w:pPr>
    </w:p>
    <w:p w14:paraId="4D5743D8" w14:textId="4A839B9B" w:rsidR="006840C1" w:rsidRPr="00483DE4" w:rsidRDefault="006840C1">
      <w:pPr>
        <w:spacing w:line="240" w:lineRule="auto"/>
      </w:pPr>
      <w:r w:rsidRPr="00483DE4">
        <w:br w:type="page"/>
      </w:r>
    </w:p>
    <w:p w14:paraId="51FEF052" w14:textId="77777777" w:rsidR="00824151" w:rsidRPr="00483DE4" w:rsidRDefault="00824151" w:rsidP="00824151">
      <w:pPr>
        <w:pStyle w:val="Heading2"/>
        <w:rPr>
          <w:i w:val="0"/>
          <w:iCs w:val="0"/>
        </w:rPr>
      </w:pPr>
      <w:bookmarkStart w:id="56" w:name="_Toc84248099"/>
      <w:r w:rsidRPr="00483DE4">
        <w:rPr>
          <w:i w:val="0"/>
          <w:iCs w:val="0"/>
        </w:rPr>
        <w:lastRenderedPageBreak/>
        <w:t>Article 34</w:t>
      </w:r>
      <w:bookmarkEnd w:id="56"/>
    </w:p>
    <w:p w14:paraId="3C56629D" w14:textId="77777777" w:rsidR="00AE77CA" w:rsidRPr="00483DE4" w:rsidRDefault="00AE77CA" w:rsidP="00AE77CA">
      <w:pPr>
        <w:pStyle w:val="0Textedebase"/>
        <w:rPr>
          <w:rFonts w:cs="Arial"/>
        </w:rPr>
      </w:pPr>
      <w:r w:rsidRPr="00483DE4">
        <w:rPr>
          <w:rFonts w:cs="Arial"/>
        </w:rPr>
        <w:t>Force majeure</w:t>
      </w:r>
    </w:p>
    <w:p w14:paraId="5911FF4B" w14:textId="77777777" w:rsidR="00824151" w:rsidRPr="00483DE4" w:rsidRDefault="00824151" w:rsidP="00AE77CA">
      <w:pPr>
        <w:pStyle w:val="0Textedebase"/>
        <w:rPr>
          <w:rFonts w:cs="Arial"/>
        </w:rPr>
      </w:pPr>
    </w:p>
    <w:p w14:paraId="227BCD6B" w14:textId="77777777" w:rsidR="00AE77CA" w:rsidRPr="00483DE4" w:rsidRDefault="00AE77CA" w:rsidP="00AE77CA">
      <w:pPr>
        <w:pStyle w:val="0Textedebase"/>
        <w:rPr>
          <w:rFonts w:cs="Arial"/>
        </w:rPr>
      </w:pPr>
      <w:r w:rsidRPr="00483DE4">
        <w:rPr>
          <w:rFonts w:cs="Arial"/>
        </w:rPr>
        <w:t>1</w:t>
      </w:r>
      <w:r w:rsidRPr="00483DE4">
        <w:rPr>
          <w:rFonts w:cs="Arial"/>
        </w:rPr>
        <w:tab/>
        <w:t>Neither Party shall be liable towards the other Party for any delays or defect in the performance of its obligations or duties owing to any unforeseen reason, including but not limited to acts of God, fires, floods, riots, epidemics, quarantine restrictions, government acts, political uprising, freight embargoes, or any other such causes beyond such Party</w:t>
      </w:r>
      <w:r w:rsidR="00F927C4" w:rsidRPr="00483DE4">
        <w:rPr>
          <w:rFonts w:cs="Arial"/>
        </w:rPr>
        <w:t>’</w:t>
      </w:r>
      <w:r w:rsidRPr="00483DE4">
        <w:rPr>
          <w:rFonts w:cs="Arial"/>
        </w:rPr>
        <w:t>s control.</w:t>
      </w:r>
    </w:p>
    <w:p w14:paraId="6703E258" w14:textId="77777777" w:rsidR="00824151" w:rsidRPr="00483DE4" w:rsidRDefault="00824151" w:rsidP="00824151">
      <w:pPr>
        <w:pStyle w:val="Heading2"/>
        <w:rPr>
          <w:i w:val="0"/>
          <w:iCs w:val="0"/>
        </w:rPr>
      </w:pPr>
      <w:bookmarkStart w:id="57" w:name="_Toc84248100"/>
      <w:r w:rsidRPr="00483DE4">
        <w:rPr>
          <w:i w:val="0"/>
          <w:iCs w:val="0"/>
        </w:rPr>
        <w:t>Article 35</w:t>
      </w:r>
      <w:bookmarkEnd w:id="57"/>
    </w:p>
    <w:p w14:paraId="1B0F38DD" w14:textId="77777777" w:rsidR="00AE77CA" w:rsidRPr="00483DE4" w:rsidRDefault="00AE77CA" w:rsidP="00AE77CA">
      <w:pPr>
        <w:pStyle w:val="0Textedebase"/>
        <w:rPr>
          <w:rFonts w:cs="Arial"/>
        </w:rPr>
      </w:pPr>
      <w:r w:rsidRPr="00483DE4">
        <w:rPr>
          <w:rFonts w:cs="Arial"/>
        </w:rPr>
        <w:t>Amendments</w:t>
      </w:r>
    </w:p>
    <w:p w14:paraId="32054988" w14:textId="77777777" w:rsidR="00824151" w:rsidRPr="00483DE4" w:rsidRDefault="00824151" w:rsidP="00AE77CA">
      <w:pPr>
        <w:pStyle w:val="0Textedebase"/>
        <w:rPr>
          <w:rFonts w:cs="Arial"/>
        </w:rPr>
      </w:pPr>
    </w:p>
    <w:p w14:paraId="0FE2B8AE" w14:textId="77777777" w:rsidR="00AE77CA" w:rsidRPr="00483DE4" w:rsidRDefault="00AE77CA" w:rsidP="00AE77CA">
      <w:pPr>
        <w:pStyle w:val="0Textedebase"/>
        <w:rPr>
          <w:rFonts w:cs="Arial"/>
        </w:rPr>
      </w:pPr>
      <w:r w:rsidRPr="00483DE4">
        <w:rPr>
          <w:rFonts w:cs="Arial"/>
        </w:rPr>
        <w:t>1</w:t>
      </w:r>
      <w:r w:rsidRPr="00483DE4">
        <w:rPr>
          <w:rFonts w:cs="Arial"/>
        </w:rPr>
        <w:tab/>
        <w:t>This Agreement represents the entire understanding between the Parties and may only be amended if such amendments are made in writing and signed by both Parties to the Agreement.</w:t>
      </w:r>
    </w:p>
    <w:p w14:paraId="07D3AFA0" w14:textId="77777777" w:rsidR="00824151" w:rsidRPr="00483DE4" w:rsidRDefault="00824151" w:rsidP="00AE77CA">
      <w:pPr>
        <w:pStyle w:val="0Textedebase"/>
        <w:rPr>
          <w:rFonts w:cs="Arial"/>
        </w:rPr>
      </w:pPr>
    </w:p>
    <w:p w14:paraId="5F053A61" w14:textId="77777777" w:rsidR="00AE77CA" w:rsidRPr="00483DE4" w:rsidRDefault="00AE77CA" w:rsidP="00AE77CA">
      <w:pPr>
        <w:pStyle w:val="0Textedebase"/>
        <w:rPr>
          <w:rFonts w:cs="Arial"/>
        </w:rPr>
      </w:pPr>
      <w:r w:rsidRPr="00483DE4">
        <w:rPr>
          <w:rFonts w:cs="Arial"/>
        </w:rPr>
        <w:t>2</w:t>
      </w:r>
      <w:r w:rsidRPr="00483DE4">
        <w:rPr>
          <w:rFonts w:cs="Arial"/>
        </w:rPr>
        <w:tab/>
        <w:t>All annexes to this Agreement form an integral part thereof.</w:t>
      </w:r>
    </w:p>
    <w:p w14:paraId="669D9059" w14:textId="77777777" w:rsidR="00824151" w:rsidRPr="00483DE4" w:rsidRDefault="00824151" w:rsidP="00AE77CA">
      <w:pPr>
        <w:pStyle w:val="0Textedebase"/>
        <w:rPr>
          <w:rFonts w:cs="Arial"/>
        </w:rPr>
      </w:pPr>
    </w:p>
    <w:p w14:paraId="45B7A2DD" w14:textId="77777777" w:rsidR="00824151" w:rsidRPr="00483DE4" w:rsidRDefault="00824151" w:rsidP="00AE77CA">
      <w:pPr>
        <w:pStyle w:val="0Textedebase"/>
        <w:rPr>
          <w:rFonts w:cs="Arial"/>
        </w:rPr>
      </w:pPr>
    </w:p>
    <w:p w14:paraId="30EFCDC8" w14:textId="77777777" w:rsidR="00824151" w:rsidRPr="00483DE4" w:rsidRDefault="00824151" w:rsidP="00824151">
      <w:pPr>
        <w:pStyle w:val="Heading2"/>
        <w:rPr>
          <w:i w:val="0"/>
          <w:iCs w:val="0"/>
        </w:rPr>
      </w:pPr>
      <w:bookmarkStart w:id="58" w:name="_Toc84248101"/>
      <w:r w:rsidRPr="00483DE4">
        <w:rPr>
          <w:i w:val="0"/>
          <w:iCs w:val="0"/>
        </w:rPr>
        <w:t>Article 36</w:t>
      </w:r>
      <w:bookmarkEnd w:id="58"/>
    </w:p>
    <w:p w14:paraId="7AB62ECB" w14:textId="77777777" w:rsidR="00AE77CA" w:rsidRPr="00483DE4" w:rsidRDefault="00AE77CA" w:rsidP="00AE77CA">
      <w:pPr>
        <w:pStyle w:val="0Textedebase"/>
        <w:rPr>
          <w:rFonts w:cs="Arial"/>
        </w:rPr>
      </w:pPr>
      <w:r w:rsidRPr="00483DE4">
        <w:rPr>
          <w:rFonts w:cs="Arial"/>
        </w:rPr>
        <w:t>Severability</w:t>
      </w:r>
    </w:p>
    <w:p w14:paraId="3A2E2A57" w14:textId="77777777" w:rsidR="00824151" w:rsidRPr="00483DE4" w:rsidRDefault="00824151" w:rsidP="00AE77CA">
      <w:pPr>
        <w:pStyle w:val="0Textedebase"/>
        <w:rPr>
          <w:rFonts w:cs="Arial"/>
        </w:rPr>
      </w:pPr>
    </w:p>
    <w:p w14:paraId="181B2A8B" w14:textId="77777777" w:rsidR="00AE77CA" w:rsidRPr="00483DE4" w:rsidRDefault="00AE77CA" w:rsidP="00AE77CA">
      <w:pPr>
        <w:pStyle w:val="0Textedebase"/>
        <w:rPr>
          <w:rFonts w:cs="Arial"/>
        </w:rPr>
      </w:pPr>
      <w:r w:rsidRPr="00483DE4">
        <w:rPr>
          <w:rFonts w:cs="Arial"/>
        </w:rPr>
        <w:t>1</w:t>
      </w:r>
      <w:r w:rsidRPr="00483DE4">
        <w:rPr>
          <w:rFonts w:cs="Arial"/>
        </w:rPr>
        <w:tab/>
        <w:t>Should any provision of this Agreement be held invalid, or prohibited, such provision shall be ineffective only to the extent of such invalidity or prohibition and shall not invalidate the remainder of such provision or the remaining provisions of this Agreement.</w:t>
      </w:r>
    </w:p>
    <w:p w14:paraId="653BCF4A" w14:textId="77777777" w:rsidR="000D6F97" w:rsidRPr="00483DE4" w:rsidRDefault="000D6F97" w:rsidP="00372647">
      <w:pPr>
        <w:pStyle w:val="0Textedebase"/>
        <w:rPr>
          <w:rFonts w:cs="Arial"/>
        </w:rPr>
      </w:pPr>
    </w:p>
    <w:p w14:paraId="428C3DF2" w14:textId="77777777" w:rsidR="00A15836" w:rsidRPr="00483DE4" w:rsidRDefault="00A15836" w:rsidP="00372647">
      <w:pPr>
        <w:pStyle w:val="0Textedebase"/>
        <w:rPr>
          <w:rFonts w:cs="Arial"/>
        </w:rPr>
      </w:pPr>
    </w:p>
    <w:p w14:paraId="1487F3DD" w14:textId="77777777" w:rsidR="00824151" w:rsidRPr="00483DE4" w:rsidRDefault="00824151" w:rsidP="001641A9">
      <w:pPr>
        <w:spacing w:line="240" w:lineRule="auto"/>
        <w:rPr>
          <w:rFonts w:cs="Arial"/>
        </w:rPr>
      </w:pPr>
      <w:r w:rsidRPr="00483DE4">
        <w:rPr>
          <w:rFonts w:cs="Arial"/>
        </w:rPr>
        <w:t>Signatures</w:t>
      </w:r>
    </w:p>
    <w:p w14:paraId="3EA31D2F" w14:textId="77777777" w:rsidR="00824151" w:rsidRPr="00483DE4" w:rsidRDefault="00824151" w:rsidP="00824151">
      <w:pPr>
        <w:jc w:val="both"/>
        <w:rPr>
          <w:rFonts w:cs="Arial"/>
        </w:rPr>
      </w:pPr>
    </w:p>
    <w:p w14:paraId="12A35AE2" w14:textId="77777777" w:rsidR="00824151" w:rsidRPr="00483DE4" w:rsidRDefault="00824151" w:rsidP="00824151">
      <w:pPr>
        <w:jc w:val="both"/>
        <w:rPr>
          <w:rFonts w:cs="Arial"/>
        </w:rPr>
      </w:pPr>
      <w:r w:rsidRPr="00483DE4">
        <w:rPr>
          <w:rFonts w:cs="Arial"/>
        </w:rPr>
        <w:t>As agreed and signed in duplicate on:</w:t>
      </w:r>
    </w:p>
    <w:p w14:paraId="1FE25C88" w14:textId="77777777" w:rsidR="00372647" w:rsidRPr="00483DE4" w:rsidRDefault="00372647" w:rsidP="00B32240">
      <w:pPr>
        <w:jc w:val="both"/>
      </w:pPr>
    </w:p>
    <w:tbl>
      <w:tblPr>
        <w:tblW w:w="0" w:type="auto"/>
        <w:tblInd w:w="-113" w:type="dxa"/>
        <w:tblLook w:val="01E0" w:firstRow="1" w:lastRow="1" w:firstColumn="1" w:lastColumn="1" w:noHBand="0" w:noVBand="0"/>
      </w:tblPr>
      <w:tblGrid>
        <w:gridCol w:w="4962"/>
        <w:gridCol w:w="4777"/>
      </w:tblGrid>
      <w:tr w:rsidR="00372647" w:rsidRPr="00483DE4" w14:paraId="7DE1089F" w14:textId="77777777" w:rsidTr="00824151">
        <w:trPr>
          <w:trHeight w:val="2753"/>
        </w:trPr>
        <w:tc>
          <w:tcPr>
            <w:tcW w:w="4962" w:type="dxa"/>
          </w:tcPr>
          <w:p w14:paraId="4A048B5F" w14:textId="77777777" w:rsidR="00372647" w:rsidRPr="00483DE4" w:rsidRDefault="00372647" w:rsidP="00AE77CA">
            <w:pPr>
              <w:widowControl w:val="0"/>
              <w:ind w:firstLine="11"/>
              <w:jc w:val="both"/>
              <w:rPr>
                <w:rFonts w:eastAsia="Batang" w:cs="Arial"/>
                <w:lang w:eastAsia="ko-KR"/>
              </w:rPr>
            </w:pPr>
            <w:r w:rsidRPr="00483DE4">
              <w:rPr>
                <w:rFonts w:eastAsia="Batang" w:cs="Arial"/>
                <w:lang w:eastAsia="ko-KR"/>
              </w:rPr>
              <w:t xml:space="preserve">For the </w:t>
            </w:r>
            <w:r w:rsidR="00824151" w:rsidRPr="00483DE4">
              <w:rPr>
                <w:rFonts w:eastAsia="Batang" w:cs="Arial"/>
                <w:lang w:eastAsia="ko-KR"/>
              </w:rPr>
              <w:t>Carrier</w:t>
            </w:r>
            <w:r w:rsidRPr="00483DE4">
              <w:rPr>
                <w:rFonts w:eastAsia="Batang" w:cs="Arial"/>
                <w:lang w:eastAsia="ko-KR"/>
              </w:rPr>
              <w:t>:</w:t>
            </w:r>
          </w:p>
          <w:p w14:paraId="2B639DAB" w14:textId="77777777" w:rsidR="00372647" w:rsidRPr="00483DE4" w:rsidRDefault="00372647" w:rsidP="00AE77CA">
            <w:pPr>
              <w:widowControl w:val="0"/>
              <w:ind w:firstLine="14"/>
              <w:jc w:val="both"/>
              <w:rPr>
                <w:rFonts w:eastAsia="Batang" w:cs="Arial"/>
                <w:lang w:eastAsia="ko-KR"/>
              </w:rPr>
            </w:pPr>
          </w:p>
          <w:p w14:paraId="27A48104" w14:textId="77777777" w:rsidR="00372647" w:rsidRPr="00483DE4" w:rsidRDefault="00372647" w:rsidP="00AE77CA">
            <w:pPr>
              <w:widowControl w:val="0"/>
              <w:ind w:firstLine="14"/>
              <w:jc w:val="both"/>
              <w:rPr>
                <w:rFonts w:eastAsia="Batang" w:cs="Arial"/>
                <w:lang w:eastAsia="ko-KR"/>
              </w:rPr>
            </w:pPr>
          </w:p>
          <w:p w14:paraId="6CF62C66" w14:textId="77777777" w:rsidR="00372647" w:rsidRPr="00483DE4" w:rsidRDefault="00372647" w:rsidP="00AE77CA">
            <w:pPr>
              <w:widowControl w:val="0"/>
              <w:ind w:firstLine="14"/>
              <w:jc w:val="both"/>
              <w:rPr>
                <w:rFonts w:eastAsia="Batang" w:cs="Arial"/>
                <w:lang w:eastAsia="ko-KR"/>
              </w:rPr>
            </w:pPr>
            <w:r w:rsidRPr="00483DE4">
              <w:rPr>
                <w:rFonts w:eastAsia="Batang" w:cs="Arial"/>
                <w:lang w:eastAsia="ko-KR"/>
              </w:rPr>
              <w:t>Place and date</w:t>
            </w:r>
          </w:p>
          <w:p w14:paraId="3B123CDE" w14:textId="77777777" w:rsidR="00372647" w:rsidRPr="00483DE4" w:rsidRDefault="00372647" w:rsidP="00AE77CA">
            <w:pPr>
              <w:widowControl w:val="0"/>
              <w:ind w:firstLine="14"/>
              <w:jc w:val="both"/>
              <w:rPr>
                <w:rFonts w:eastAsia="Batang" w:cs="Arial"/>
                <w:lang w:eastAsia="ko-KR"/>
              </w:rPr>
            </w:pPr>
          </w:p>
          <w:p w14:paraId="45B5D535" w14:textId="77777777" w:rsidR="00372647" w:rsidRPr="00483DE4" w:rsidRDefault="00372647" w:rsidP="00AE77CA">
            <w:pPr>
              <w:widowControl w:val="0"/>
              <w:ind w:firstLine="14"/>
              <w:jc w:val="both"/>
              <w:rPr>
                <w:rFonts w:eastAsia="Batang" w:cs="Arial"/>
                <w:lang w:eastAsia="ko-KR"/>
              </w:rPr>
            </w:pPr>
          </w:p>
          <w:p w14:paraId="6BC133CF" w14:textId="77777777" w:rsidR="00372647" w:rsidRPr="00483DE4" w:rsidRDefault="00372647" w:rsidP="00AE77CA">
            <w:pPr>
              <w:widowControl w:val="0"/>
              <w:ind w:firstLine="14"/>
              <w:jc w:val="both"/>
              <w:rPr>
                <w:rFonts w:eastAsia="Batang" w:cs="Arial"/>
                <w:lang w:eastAsia="ko-KR"/>
              </w:rPr>
            </w:pPr>
          </w:p>
          <w:p w14:paraId="6DED7911" w14:textId="77777777" w:rsidR="00372647" w:rsidRPr="00483DE4" w:rsidRDefault="00372647" w:rsidP="00AE77CA">
            <w:pPr>
              <w:widowControl w:val="0"/>
              <w:ind w:firstLine="14"/>
              <w:jc w:val="both"/>
              <w:rPr>
                <w:rFonts w:eastAsia="Batang" w:cs="Arial"/>
                <w:lang w:eastAsia="ko-KR"/>
              </w:rPr>
            </w:pPr>
          </w:p>
          <w:p w14:paraId="4A4A7E88" w14:textId="77777777" w:rsidR="00372647" w:rsidRPr="00483DE4" w:rsidRDefault="00372647" w:rsidP="00AE77CA">
            <w:pPr>
              <w:widowControl w:val="0"/>
              <w:ind w:firstLine="14"/>
              <w:jc w:val="both"/>
              <w:rPr>
                <w:rFonts w:eastAsia="Batang" w:cs="Arial"/>
                <w:lang w:eastAsia="ko-KR"/>
              </w:rPr>
            </w:pPr>
          </w:p>
          <w:p w14:paraId="26E4FCE7" w14:textId="77777777" w:rsidR="00372647" w:rsidRPr="00483DE4" w:rsidRDefault="00372647" w:rsidP="00824151">
            <w:pPr>
              <w:widowControl w:val="0"/>
              <w:ind w:right="34" w:firstLine="14"/>
              <w:jc w:val="both"/>
              <w:rPr>
                <w:rFonts w:eastAsia="Batang" w:cs="Arial"/>
                <w:lang w:eastAsia="ko-KR"/>
              </w:rPr>
            </w:pPr>
            <w:r w:rsidRPr="00483DE4">
              <w:rPr>
                <w:rFonts w:eastAsia="Batang"/>
                <w:lang w:eastAsia="ko-KR"/>
              </w:rPr>
              <w:t>_________________________________________</w:t>
            </w:r>
          </w:p>
          <w:p w14:paraId="39C6E70F" w14:textId="77777777" w:rsidR="00824151" w:rsidRPr="00483DE4" w:rsidRDefault="00824151" w:rsidP="00824151">
            <w:pPr>
              <w:widowControl w:val="0"/>
              <w:ind w:firstLine="14"/>
              <w:rPr>
                <w:rFonts w:eastAsia="Batang"/>
                <w:lang w:eastAsia="ko-KR"/>
              </w:rPr>
            </w:pPr>
            <w:r w:rsidRPr="00483DE4">
              <w:rPr>
                <w:rFonts w:eastAsia="Batang"/>
                <w:lang w:eastAsia="ko-KR"/>
              </w:rPr>
              <w:t>Name</w:t>
            </w:r>
          </w:p>
          <w:p w14:paraId="1E9B0CAF" w14:textId="77777777" w:rsidR="00372647" w:rsidRPr="00483DE4" w:rsidRDefault="00824151" w:rsidP="00824151">
            <w:pPr>
              <w:widowControl w:val="0"/>
              <w:ind w:firstLine="14"/>
              <w:rPr>
                <w:rFonts w:eastAsia="Batang" w:cs="Arial"/>
                <w:lang w:eastAsia="ko-KR"/>
              </w:rPr>
            </w:pPr>
            <w:r w:rsidRPr="00483DE4">
              <w:rPr>
                <w:rFonts w:eastAsia="Batang"/>
                <w:lang w:eastAsia="ko-KR"/>
              </w:rPr>
              <w:t>Title</w:t>
            </w:r>
            <w:r w:rsidRPr="00483DE4">
              <w:rPr>
                <w:rFonts w:eastAsia="Batang" w:cs="Arial"/>
                <w:lang w:eastAsia="ko-KR"/>
              </w:rPr>
              <w:t xml:space="preserve"> </w:t>
            </w:r>
          </w:p>
        </w:tc>
        <w:tc>
          <w:tcPr>
            <w:tcW w:w="4777" w:type="dxa"/>
          </w:tcPr>
          <w:p w14:paraId="3D424E12" w14:textId="77777777" w:rsidR="00372647" w:rsidRPr="00483DE4" w:rsidRDefault="00372647" w:rsidP="00AE77CA">
            <w:pPr>
              <w:rPr>
                <w:rFonts w:cs="Arial"/>
              </w:rPr>
            </w:pPr>
            <w:r w:rsidRPr="00483DE4">
              <w:rPr>
                <w:rFonts w:cs="Arial"/>
              </w:rPr>
              <w:t xml:space="preserve">For the </w:t>
            </w:r>
            <w:r w:rsidR="00824151" w:rsidRPr="00483DE4">
              <w:t>Principal</w:t>
            </w:r>
            <w:r w:rsidRPr="00483DE4">
              <w:rPr>
                <w:rFonts w:cs="Arial"/>
              </w:rPr>
              <w:t>:</w:t>
            </w:r>
          </w:p>
          <w:p w14:paraId="33B9E0BB" w14:textId="77777777" w:rsidR="00372647" w:rsidRPr="00483DE4" w:rsidRDefault="00372647" w:rsidP="00AE77CA">
            <w:pPr>
              <w:ind w:right="74"/>
              <w:rPr>
                <w:rFonts w:cs="Arial"/>
              </w:rPr>
            </w:pPr>
          </w:p>
          <w:p w14:paraId="7CEF37C0" w14:textId="77777777" w:rsidR="00372647" w:rsidRPr="00483DE4" w:rsidRDefault="00372647" w:rsidP="00AE77CA">
            <w:pPr>
              <w:ind w:right="74"/>
              <w:rPr>
                <w:rFonts w:cs="Arial"/>
              </w:rPr>
            </w:pPr>
          </w:p>
          <w:p w14:paraId="003ACE72" w14:textId="77777777" w:rsidR="00372647" w:rsidRPr="00483DE4" w:rsidRDefault="00372647" w:rsidP="00AE77CA">
            <w:pPr>
              <w:jc w:val="both"/>
              <w:rPr>
                <w:rFonts w:cs="Arial"/>
                <w:bCs/>
              </w:rPr>
            </w:pPr>
            <w:r w:rsidRPr="00483DE4">
              <w:rPr>
                <w:rFonts w:cs="Arial"/>
                <w:bCs/>
              </w:rPr>
              <w:t>Place and date</w:t>
            </w:r>
          </w:p>
          <w:p w14:paraId="6B0E8B1B" w14:textId="77777777" w:rsidR="00372647" w:rsidRPr="00483DE4" w:rsidRDefault="00372647" w:rsidP="00AE77CA">
            <w:pPr>
              <w:widowControl w:val="0"/>
              <w:jc w:val="both"/>
              <w:rPr>
                <w:rFonts w:eastAsia="Batang" w:cs="Arial"/>
                <w:lang w:eastAsia="ko-KR"/>
              </w:rPr>
            </w:pPr>
          </w:p>
          <w:p w14:paraId="27FB84A5" w14:textId="77777777" w:rsidR="00372647" w:rsidRPr="00483DE4" w:rsidRDefault="00372647" w:rsidP="00AE77CA">
            <w:pPr>
              <w:widowControl w:val="0"/>
              <w:jc w:val="both"/>
              <w:rPr>
                <w:rFonts w:eastAsia="Batang" w:cs="Arial"/>
                <w:lang w:eastAsia="ko-KR"/>
              </w:rPr>
            </w:pPr>
          </w:p>
          <w:p w14:paraId="771C7D23" w14:textId="77777777" w:rsidR="00372647" w:rsidRPr="00483DE4" w:rsidRDefault="00372647" w:rsidP="00AE77CA">
            <w:pPr>
              <w:widowControl w:val="0"/>
              <w:jc w:val="both"/>
              <w:rPr>
                <w:rFonts w:eastAsia="Batang" w:cs="Arial"/>
                <w:lang w:eastAsia="ko-KR"/>
              </w:rPr>
            </w:pPr>
          </w:p>
          <w:p w14:paraId="1AF9A7B2" w14:textId="77777777" w:rsidR="00372647" w:rsidRPr="00483DE4" w:rsidRDefault="00372647" w:rsidP="00AE77CA">
            <w:pPr>
              <w:widowControl w:val="0"/>
              <w:jc w:val="both"/>
              <w:rPr>
                <w:rFonts w:eastAsia="Batang" w:cs="Arial"/>
                <w:lang w:eastAsia="ko-KR"/>
              </w:rPr>
            </w:pPr>
          </w:p>
          <w:p w14:paraId="76A3146E" w14:textId="77777777" w:rsidR="00372647" w:rsidRPr="00483DE4" w:rsidRDefault="00372647" w:rsidP="00AE77CA">
            <w:pPr>
              <w:widowControl w:val="0"/>
              <w:jc w:val="both"/>
              <w:rPr>
                <w:rFonts w:eastAsia="Batang" w:cs="Arial"/>
                <w:lang w:eastAsia="ko-KR"/>
              </w:rPr>
            </w:pPr>
          </w:p>
          <w:p w14:paraId="6953A5B6" w14:textId="77777777" w:rsidR="00372647" w:rsidRPr="00483DE4" w:rsidRDefault="00372647" w:rsidP="00AE77CA">
            <w:pPr>
              <w:widowControl w:val="0"/>
              <w:ind w:right="-108"/>
              <w:jc w:val="both"/>
              <w:rPr>
                <w:rFonts w:eastAsia="Batang" w:cs="Arial"/>
                <w:lang w:eastAsia="ko-KR"/>
              </w:rPr>
            </w:pPr>
            <w:r w:rsidRPr="00483DE4">
              <w:rPr>
                <w:rFonts w:eastAsia="Batang"/>
                <w:lang w:eastAsia="ko-KR"/>
              </w:rPr>
              <w:t>_________________________________________</w:t>
            </w:r>
          </w:p>
          <w:p w14:paraId="49092ABB" w14:textId="77777777" w:rsidR="00372647" w:rsidRPr="00483DE4" w:rsidRDefault="00372647" w:rsidP="00AE77CA">
            <w:pPr>
              <w:widowControl w:val="0"/>
              <w:jc w:val="both"/>
              <w:rPr>
                <w:rFonts w:eastAsia="Batang" w:cs="Arial"/>
                <w:lang w:eastAsia="ko-KR"/>
              </w:rPr>
            </w:pPr>
            <w:r w:rsidRPr="00483DE4">
              <w:rPr>
                <w:rFonts w:eastAsia="Batang"/>
                <w:lang w:eastAsia="ko-KR"/>
              </w:rPr>
              <w:t>Name</w:t>
            </w:r>
          </w:p>
          <w:p w14:paraId="7FB92C2F" w14:textId="77777777" w:rsidR="00372647" w:rsidRPr="00483DE4" w:rsidRDefault="00372647" w:rsidP="00AE77CA">
            <w:pPr>
              <w:widowControl w:val="0"/>
              <w:jc w:val="both"/>
              <w:rPr>
                <w:rFonts w:eastAsia="Batang" w:cs="Arial"/>
                <w:lang w:eastAsia="ko-KR"/>
              </w:rPr>
            </w:pPr>
            <w:r w:rsidRPr="00483DE4">
              <w:rPr>
                <w:rFonts w:eastAsia="Batang"/>
                <w:lang w:eastAsia="ko-KR"/>
              </w:rPr>
              <w:t>Title</w:t>
            </w:r>
          </w:p>
        </w:tc>
      </w:tr>
      <w:tr w:rsidR="00824151" w:rsidRPr="00483DE4" w14:paraId="166DC567" w14:textId="77777777" w:rsidTr="00824151">
        <w:trPr>
          <w:trHeight w:val="20"/>
        </w:trPr>
        <w:tc>
          <w:tcPr>
            <w:tcW w:w="4962" w:type="dxa"/>
          </w:tcPr>
          <w:p w14:paraId="3D14BE36" w14:textId="77777777" w:rsidR="00824151" w:rsidRPr="00483DE4" w:rsidRDefault="00824151" w:rsidP="00AE77CA">
            <w:pPr>
              <w:widowControl w:val="0"/>
              <w:ind w:firstLine="11"/>
              <w:jc w:val="both"/>
              <w:rPr>
                <w:rFonts w:eastAsia="Batang" w:cs="Arial"/>
                <w:lang w:eastAsia="ko-KR"/>
              </w:rPr>
            </w:pPr>
          </w:p>
        </w:tc>
        <w:tc>
          <w:tcPr>
            <w:tcW w:w="4777" w:type="dxa"/>
          </w:tcPr>
          <w:p w14:paraId="5FD20099" w14:textId="77777777" w:rsidR="00824151" w:rsidRPr="00483DE4" w:rsidRDefault="00824151" w:rsidP="00AE77CA">
            <w:pPr>
              <w:rPr>
                <w:rFonts w:cs="Arial"/>
              </w:rPr>
            </w:pPr>
          </w:p>
        </w:tc>
      </w:tr>
      <w:tr w:rsidR="00824151" w:rsidRPr="00483DE4" w14:paraId="41E3E662" w14:textId="77777777" w:rsidTr="00824151">
        <w:trPr>
          <w:trHeight w:val="20"/>
        </w:trPr>
        <w:tc>
          <w:tcPr>
            <w:tcW w:w="4962" w:type="dxa"/>
          </w:tcPr>
          <w:p w14:paraId="0C3AAF67" w14:textId="77777777" w:rsidR="00824151" w:rsidRPr="00483DE4" w:rsidRDefault="00824151" w:rsidP="00824151">
            <w:pPr>
              <w:widowControl w:val="0"/>
              <w:ind w:firstLine="14"/>
              <w:jc w:val="both"/>
              <w:rPr>
                <w:rFonts w:eastAsia="Batang" w:cs="Arial"/>
                <w:lang w:eastAsia="ko-KR"/>
              </w:rPr>
            </w:pPr>
            <w:r w:rsidRPr="00483DE4">
              <w:rPr>
                <w:rFonts w:eastAsia="Batang" w:cs="Arial"/>
                <w:lang w:eastAsia="ko-KR"/>
              </w:rPr>
              <w:t>Place and date</w:t>
            </w:r>
          </w:p>
          <w:p w14:paraId="4267B19F" w14:textId="77777777" w:rsidR="00824151" w:rsidRPr="00483DE4" w:rsidRDefault="00824151" w:rsidP="00824151">
            <w:pPr>
              <w:widowControl w:val="0"/>
              <w:ind w:firstLine="14"/>
              <w:jc w:val="both"/>
              <w:rPr>
                <w:rFonts w:eastAsia="Batang" w:cs="Arial"/>
                <w:lang w:eastAsia="ko-KR"/>
              </w:rPr>
            </w:pPr>
          </w:p>
          <w:p w14:paraId="1F160B3D" w14:textId="77777777" w:rsidR="00824151" w:rsidRPr="00483DE4" w:rsidRDefault="00824151" w:rsidP="00824151">
            <w:pPr>
              <w:widowControl w:val="0"/>
              <w:ind w:firstLine="14"/>
              <w:jc w:val="both"/>
              <w:rPr>
                <w:rFonts w:eastAsia="Batang" w:cs="Arial"/>
                <w:lang w:eastAsia="ko-KR"/>
              </w:rPr>
            </w:pPr>
          </w:p>
          <w:p w14:paraId="2BB9DAE9" w14:textId="77777777" w:rsidR="00824151" w:rsidRPr="00483DE4" w:rsidRDefault="00824151" w:rsidP="00824151">
            <w:pPr>
              <w:widowControl w:val="0"/>
              <w:ind w:firstLine="14"/>
              <w:jc w:val="both"/>
              <w:rPr>
                <w:rFonts w:eastAsia="Batang" w:cs="Arial"/>
                <w:lang w:eastAsia="ko-KR"/>
              </w:rPr>
            </w:pPr>
          </w:p>
          <w:p w14:paraId="140FD585" w14:textId="77777777" w:rsidR="00824151" w:rsidRPr="00483DE4" w:rsidRDefault="00824151" w:rsidP="00824151">
            <w:pPr>
              <w:widowControl w:val="0"/>
              <w:ind w:firstLine="14"/>
              <w:jc w:val="both"/>
              <w:rPr>
                <w:rFonts w:eastAsia="Batang" w:cs="Arial"/>
                <w:lang w:eastAsia="ko-KR"/>
              </w:rPr>
            </w:pPr>
          </w:p>
          <w:p w14:paraId="3E7EFD9F" w14:textId="77777777" w:rsidR="00824151" w:rsidRPr="00483DE4" w:rsidRDefault="00824151" w:rsidP="00824151">
            <w:pPr>
              <w:widowControl w:val="0"/>
              <w:ind w:firstLine="14"/>
              <w:jc w:val="both"/>
              <w:rPr>
                <w:rFonts w:eastAsia="Batang" w:cs="Arial"/>
                <w:lang w:eastAsia="ko-KR"/>
              </w:rPr>
            </w:pPr>
          </w:p>
          <w:p w14:paraId="28D4A058" w14:textId="77777777" w:rsidR="00824151" w:rsidRPr="00483DE4" w:rsidRDefault="00824151" w:rsidP="00824151">
            <w:pPr>
              <w:widowControl w:val="0"/>
              <w:ind w:right="34" w:firstLine="14"/>
              <w:jc w:val="both"/>
              <w:rPr>
                <w:rFonts w:eastAsia="Batang" w:cs="Arial"/>
                <w:lang w:eastAsia="ko-KR"/>
              </w:rPr>
            </w:pPr>
            <w:r w:rsidRPr="00483DE4">
              <w:rPr>
                <w:rFonts w:eastAsia="Batang"/>
                <w:lang w:eastAsia="ko-KR"/>
              </w:rPr>
              <w:t>_________________________________________</w:t>
            </w:r>
          </w:p>
          <w:p w14:paraId="001812CF" w14:textId="77777777" w:rsidR="00824151" w:rsidRPr="00483DE4" w:rsidRDefault="00824151" w:rsidP="00824151">
            <w:pPr>
              <w:widowControl w:val="0"/>
              <w:ind w:firstLine="14"/>
              <w:rPr>
                <w:rFonts w:eastAsia="Batang"/>
                <w:lang w:eastAsia="ko-KR"/>
              </w:rPr>
            </w:pPr>
            <w:r w:rsidRPr="00483DE4">
              <w:rPr>
                <w:rFonts w:eastAsia="Batang"/>
                <w:lang w:eastAsia="ko-KR"/>
              </w:rPr>
              <w:lastRenderedPageBreak/>
              <w:t>Name</w:t>
            </w:r>
          </w:p>
          <w:p w14:paraId="36964393" w14:textId="77777777" w:rsidR="00824151" w:rsidRPr="00483DE4" w:rsidRDefault="00824151" w:rsidP="00824151">
            <w:pPr>
              <w:widowControl w:val="0"/>
              <w:ind w:firstLine="14"/>
              <w:rPr>
                <w:rFonts w:eastAsia="Batang" w:cs="Arial"/>
                <w:lang w:eastAsia="ko-KR"/>
              </w:rPr>
            </w:pPr>
            <w:r w:rsidRPr="00483DE4">
              <w:rPr>
                <w:rFonts w:eastAsia="Batang"/>
                <w:lang w:eastAsia="ko-KR"/>
              </w:rPr>
              <w:t>Title</w:t>
            </w:r>
            <w:r w:rsidRPr="00483DE4">
              <w:rPr>
                <w:rFonts w:eastAsia="Batang" w:cs="Arial"/>
                <w:lang w:eastAsia="ko-KR"/>
              </w:rPr>
              <w:t xml:space="preserve"> </w:t>
            </w:r>
          </w:p>
        </w:tc>
        <w:tc>
          <w:tcPr>
            <w:tcW w:w="4777" w:type="dxa"/>
          </w:tcPr>
          <w:p w14:paraId="3DAB36F8" w14:textId="77777777" w:rsidR="00824151" w:rsidRPr="00483DE4" w:rsidRDefault="00824151" w:rsidP="00824151">
            <w:pPr>
              <w:jc w:val="both"/>
              <w:rPr>
                <w:rFonts w:cs="Arial"/>
                <w:bCs/>
              </w:rPr>
            </w:pPr>
            <w:r w:rsidRPr="00483DE4">
              <w:rPr>
                <w:rFonts w:cs="Arial"/>
                <w:bCs/>
              </w:rPr>
              <w:lastRenderedPageBreak/>
              <w:t>Place and date</w:t>
            </w:r>
          </w:p>
          <w:p w14:paraId="6C68A407" w14:textId="77777777" w:rsidR="00824151" w:rsidRPr="00483DE4" w:rsidRDefault="00824151" w:rsidP="00824151">
            <w:pPr>
              <w:widowControl w:val="0"/>
              <w:jc w:val="both"/>
              <w:rPr>
                <w:rFonts w:eastAsia="Batang" w:cs="Arial"/>
                <w:lang w:eastAsia="ko-KR"/>
              </w:rPr>
            </w:pPr>
          </w:p>
          <w:p w14:paraId="05699BE1" w14:textId="77777777" w:rsidR="00824151" w:rsidRPr="00483DE4" w:rsidRDefault="00824151" w:rsidP="00824151">
            <w:pPr>
              <w:widowControl w:val="0"/>
              <w:jc w:val="both"/>
              <w:rPr>
                <w:rFonts w:eastAsia="Batang" w:cs="Arial"/>
                <w:lang w:eastAsia="ko-KR"/>
              </w:rPr>
            </w:pPr>
          </w:p>
          <w:p w14:paraId="3F8DB99D" w14:textId="77777777" w:rsidR="00824151" w:rsidRPr="00483DE4" w:rsidRDefault="00824151" w:rsidP="00824151">
            <w:pPr>
              <w:widowControl w:val="0"/>
              <w:jc w:val="both"/>
              <w:rPr>
                <w:rFonts w:eastAsia="Batang" w:cs="Arial"/>
                <w:lang w:eastAsia="ko-KR"/>
              </w:rPr>
            </w:pPr>
          </w:p>
          <w:p w14:paraId="3B16A2B0" w14:textId="77777777" w:rsidR="00824151" w:rsidRPr="00483DE4" w:rsidRDefault="00824151" w:rsidP="00824151">
            <w:pPr>
              <w:widowControl w:val="0"/>
              <w:jc w:val="both"/>
              <w:rPr>
                <w:rFonts w:eastAsia="Batang" w:cs="Arial"/>
                <w:lang w:eastAsia="ko-KR"/>
              </w:rPr>
            </w:pPr>
          </w:p>
          <w:p w14:paraId="6E6C0DEE" w14:textId="77777777" w:rsidR="00824151" w:rsidRPr="00483DE4" w:rsidRDefault="00824151" w:rsidP="00824151">
            <w:pPr>
              <w:widowControl w:val="0"/>
              <w:jc w:val="both"/>
              <w:rPr>
                <w:rFonts w:eastAsia="Batang" w:cs="Arial"/>
                <w:lang w:eastAsia="ko-KR"/>
              </w:rPr>
            </w:pPr>
          </w:p>
          <w:p w14:paraId="425F550D" w14:textId="77777777" w:rsidR="00824151" w:rsidRPr="00483DE4" w:rsidRDefault="00824151" w:rsidP="00824151">
            <w:pPr>
              <w:widowControl w:val="0"/>
              <w:ind w:right="-108"/>
              <w:jc w:val="both"/>
              <w:rPr>
                <w:rFonts w:eastAsia="Batang" w:cs="Arial"/>
                <w:lang w:eastAsia="ko-KR"/>
              </w:rPr>
            </w:pPr>
            <w:r w:rsidRPr="00483DE4">
              <w:rPr>
                <w:rFonts w:eastAsia="Batang"/>
                <w:lang w:eastAsia="ko-KR"/>
              </w:rPr>
              <w:t>_________________________________________</w:t>
            </w:r>
          </w:p>
          <w:p w14:paraId="5E4EBBA6" w14:textId="77777777" w:rsidR="00824151" w:rsidRPr="00483DE4" w:rsidRDefault="00824151" w:rsidP="00824151">
            <w:pPr>
              <w:widowControl w:val="0"/>
              <w:jc w:val="both"/>
              <w:rPr>
                <w:rFonts w:eastAsia="Batang" w:cs="Arial"/>
                <w:lang w:eastAsia="ko-KR"/>
              </w:rPr>
            </w:pPr>
            <w:r w:rsidRPr="00483DE4">
              <w:rPr>
                <w:rFonts w:eastAsia="Batang"/>
                <w:lang w:eastAsia="ko-KR"/>
              </w:rPr>
              <w:lastRenderedPageBreak/>
              <w:t>Name</w:t>
            </w:r>
          </w:p>
          <w:p w14:paraId="0D81A6AD" w14:textId="77777777" w:rsidR="00824151" w:rsidRPr="00483DE4" w:rsidRDefault="00824151" w:rsidP="00824151">
            <w:pPr>
              <w:widowControl w:val="0"/>
              <w:jc w:val="both"/>
              <w:rPr>
                <w:rFonts w:eastAsia="Batang" w:cs="Arial"/>
                <w:lang w:eastAsia="ko-KR"/>
              </w:rPr>
            </w:pPr>
            <w:r w:rsidRPr="00483DE4">
              <w:rPr>
                <w:rFonts w:eastAsia="Batang"/>
                <w:lang w:eastAsia="ko-KR"/>
              </w:rPr>
              <w:t>Title</w:t>
            </w:r>
          </w:p>
        </w:tc>
      </w:tr>
    </w:tbl>
    <w:p w14:paraId="5F0A0588" w14:textId="77777777" w:rsidR="00372647" w:rsidRPr="00483DE4" w:rsidRDefault="00372647" w:rsidP="00B32240">
      <w:pPr>
        <w:jc w:val="both"/>
      </w:pPr>
    </w:p>
    <w:p w14:paraId="1E831AA2" w14:textId="77777777" w:rsidR="00C315F4" w:rsidRPr="00483DE4" w:rsidRDefault="00C315F4" w:rsidP="00B32240">
      <w:pPr>
        <w:jc w:val="both"/>
      </w:pPr>
    </w:p>
    <w:p w14:paraId="26A185BB" w14:textId="77777777" w:rsidR="008A55F6" w:rsidRPr="00483DE4" w:rsidRDefault="008A55F6">
      <w:pPr>
        <w:spacing w:line="240" w:lineRule="auto"/>
      </w:pPr>
      <w:r w:rsidRPr="00483DE4">
        <w:br w:type="page"/>
      </w:r>
    </w:p>
    <w:p w14:paraId="1D941859" w14:textId="77777777" w:rsidR="00C315F4" w:rsidRPr="00483DE4" w:rsidRDefault="00C315F4" w:rsidP="00B32240">
      <w:pPr>
        <w:jc w:val="both"/>
      </w:pPr>
      <w:r w:rsidRPr="00483DE4">
        <w:lastRenderedPageBreak/>
        <w:t>List of Annexes</w:t>
      </w:r>
    </w:p>
    <w:p w14:paraId="5576D7C3" w14:textId="77777777" w:rsidR="00C315F4" w:rsidRPr="00483DE4" w:rsidRDefault="00C315F4" w:rsidP="00B32240">
      <w:pPr>
        <w:jc w:val="both"/>
      </w:pP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23"/>
        <w:gridCol w:w="1935"/>
        <w:gridCol w:w="1935"/>
        <w:gridCol w:w="1935"/>
      </w:tblGrid>
      <w:tr w:rsidR="00A15836" w:rsidRPr="00483DE4" w14:paraId="5960D919" w14:textId="77777777" w:rsidTr="00A15836">
        <w:trPr>
          <w:cnfStyle w:val="100000000000" w:firstRow="1" w:lastRow="0" w:firstColumn="0" w:lastColumn="0" w:oddVBand="0" w:evenVBand="0" w:oddHBand="0" w:evenHBand="0" w:firstRowFirstColumn="0" w:firstRowLastColumn="0" w:lastRowFirstColumn="0" w:lastRowLastColumn="0"/>
          <w:tblHeader/>
        </w:trPr>
        <w:tc>
          <w:tcPr>
            <w:tcW w:w="1985" w:type="pct"/>
            <w:tcBorders>
              <w:top w:val="none" w:sz="0" w:space="0" w:color="auto"/>
              <w:left w:val="none" w:sz="0" w:space="0" w:color="auto"/>
              <w:bottom w:val="none" w:sz="0" w:space="0" w:color="auto"/>
              <w:right w:val="none" w:sz="0" w:space="0" w:color="auto"/>
            </w:tcBorders>
            <w:shd w:val="clear" w:color="auto" w:fill="auto"/>
            <w:hideMark/>
          </w:tcPr>
          <w:p w14:paraId="4B402DFA" w14:textId="77777777" w:rsidR="00C315F4" w:rsidRPr="00483DE4" w:rsidRDefault="00C315F4" w:rsidP="00A15836">
            <w:pPr>
              <w:spacing w:before="60" w:after="60"/>
              <w:rPr>
                <w:b w:val="0"/>
                <w:bCs w:val="0"/>
                <w:i/>
                <w:iCs/>
                <w:color w:val="auto"/>
              </w:rPr>
            </w:pPr>
            <w:r w:rsidRPr="00483DE4">
              <w:rPr>
                <w:b w:val="0"/>
                <w:bCs w:val="0"/>
                <w:i/>
                <w:iCs/>
                <w:color w:val="auto"/>
              </w:rPr>
              <w:t>Name</w:t>
            </w:r>
          </w:p>
        </w:tc>
        <w:tc>
          <w:tcPr>
            <w:tcW w:w="1005" w:type="pct"/>
            <w:tcBorders>
              <w:top w:val="none" w:sz="0" w:space="0" w:color="auto"/>
              <w:left w:val="none" w:sz="0" w:space="0" w:color="auto"/>
              <w:bottom w:val="none" w:sz="0" w:space="0" w:color="auto"/>
              <w:right w:val="none" w:sz="0" w:space="0" w:color="auto"/>
            </w:tcBorders>
            <w:shd w:val="clear" w:color="auto" w:fill="auto"/>
            <w:hideMark/>
          </w:tcPr>
          <w:p w14:paraId="7830BD5D" w14:textId="77777777" w:rsidR="00C315F4" w:rsidRPr="00483DE4" w:rsidRDefault="00C315F4" w:rsidP="00A15836">
            <w:pPr>
              <w:spacing w:before="60" w:after="60"/>
              <w:rPr>
                <w:b w:val="0"/>
                <w:bCs w:val="0"/>
                <w:i/>
                <w:iCs/>
                <w:color w:val="auto"/>
              </w:rPr>
            </w:pPr>
            <w:r w:rsidRPr="00483DE4">
              <w:rPr>
                <w:b w:val="0"/>
                <w:bCs w:val="0"/>
                <w:i/>
                <w:iCs/>
                <w:color w:val="auto"/>
              </w:rPr>
              <w:t>File name</w:t>
            </w:r>
          </w:p>
        </w:tc>
        <w:tc>
          <w:tcPr>
            <w:tcW w:w="1005" w:type="pct"/>
            <w:tcBorders>
              <w:top w:val="none" w:sz="0" w:space="0" w:color="auto"/>
              <w:left w:val="none" w:sz="0" w:space="0" w:color="auto"/>
              <w:bottom w:val="none" w:sz="0" w:space="0" w:color="auto"/>
              <w:right w:val="none" w:sz="0" w:space="0" w:color="auto"/>
            </w:tcBorders>
            <w:shd w:val="clear" w:color="auto" w:fill="auto"/>
            <w:hideMark/>
          </w:tcPr>
          <w:p w14:paraId="00DD880F" w14:textId="77777777" w:rsidR="00C315F4" w:rsidRPr="00483DE4" w:rsidRDefault="00C315F4" w:rsidP="00A15836">
            <w:pPr>
              <w:spacing w:before="60" w:after="60"/>
              <w:rPr>
                <w:b w:val="0"/>
                <w:bCs w:val="0"/>
                <w:i/>
                <w:iCs/>
                <w:color w:val="auto"/>
              </w:rPr>
            </w:pPr>
            <w:r w:rsidRPr="00483DE4">
              <w:rPr>
                <w:b w:val="0"/>
                <w:bCs w:val="0"/>
                <w:i/>
                <w:iCs/>
                <w:color w:val="auto"/>
              </w:rPr>
              <w:t>Version No. and date</w:t>
            </w:r>
          </w:p>
        </w:tc>
        <w:tc>
          <w:tcPr>
            <w:tcW w:w="1005" w:type="pct"/>
            <w:tcBorders>
              <w:top w:val="none" w:sz="0" w:space="0" w:color="auto"/>
              <w:left w:val="none" w:sz="0" w:space="0" w:color="auto"/>
              <w:bottom w:val="none" w:sz="0" w:space="0" w:color="auto"/>
              <w:right w:val="none" w:sz="0" w:space="0" w:color="auto"/>
            </w:tcBorders>
            <w:shd w:val="clear" w:color="auto" w:fill="auto"/>
            <w:hideMark/>
          </w:tcPr>
          <w:p w14:paraId="4DB950E2" w14:textId="77777777" w:rsidR="00C315F4" w:rsidRPr="00483DE4" w:rsidRDefault="00C315F4" w:rsidP="00A15836">
            <w:pPr>
              <w:spacing w:before="60" w:after="60"/>
              <w:rPr>
                <w:b w:val="0"/>
                <w:bCs w:val="0"/>
                <w:i/>
                <w:iCs/>
                <w:color w:val="auto"/>
              </w:rPr>
            </w:pPr>
            <w:r w:rsidRPr="00483DE4">
              <w:rPr>
                <w:b w:val="0"/>
                <w:bCs w:val="0"/>
                <w:i/>
                <w:iCs/>
                <w:color w:val="auto"/>
              </w:rPr>
              <w:t>Digital copy</w:t>
            </w:r>
          </w:p>
        </w:tc>
      </w:tr>
      <w:tr w:rsidR="00A15836" w:rsidRPr="00483DE4" w14:paraId="6D7BE5E8"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73758811" w14:textId="77777777" w:rsidR="00C315F4" w:rsidRPr="00483DE4" w:rsidRDefault="00C315F4" w:rsidP="00A15836">
            <w:pPr>
              <w:spacing w:before="60" w:after="60"/>
            </w:pPr>
            <w:r w:rsidRPr="00483DE4">
              <w:t>Annex 1: Rates</w:t>
            </w:r>
          </w:p>
        </w:tc>
        <w:tc>
          <w:tcPr>
            <w:tcW w:w="1005" w:type="pct"/>
            <w:shd w:val="clear" w:color="auto" w:fill="auto"/>
          </w:tcPr>
          <w:p w14:paraId="7EF1FB45" w14:textId="77777777" w:rsidR="00C315F4" w:rsidRPr="00483DE4" w:rsidRDefault="00C315F4" w:rsidP="00A15836">
            <w:pPr>
              <w:spacing w:before="60" w:after="60"/>
            </w:pPr>
          </w:p>
        </w:tc>
        <w:tc>
          <w:tcPr>
            <w:tcW w:w="1005" w:type="pct"/>
            <w:shd w:val="clear" w:color="auto" w:fill="auto"/>
          </w:tcPr>
          <w:p w14:paraId="24417317" w14:textId="77777777" w:rsidR="00C315F4" w:rsidRPr="00483DE4" w:rsidRDefault="00C315F4" w:rsidP="00A15836">
            <w:pPr>
              <w:spacing w:before="60" w:after="60"/>
            </w:pPr>
          </w:p>
        </w:tc>
        <w:tc>
          <w:tcPr>
            <w:tcW w:w="1005" w:type="pct"/>
            <w:shd w:val="clear" w:color="auto" w:fill="auto"/>
          </w:tcPr>
          <w:p w14:paraId="7DE8F7EB" w14:textId="77777777" w:rsidR="00C315F4" w:rsidRPr="00483DE4" w:rsidRDefault="00C315F4" w:rsidP="00A15836">
            <w:pPr>
              <w:spacing w:before="60" w:after="60"/>
            </w:pPr>
          </w:p>
        </w:tc>
      </w:tr>
      <w:tr w:rsidR="00A15836" w:rsidRPr="00483DE4" w14:paraId="37354ED9" w14:textId="77777777" w:rsidTr="00A15836">
        <w:tc>
          <w:tcPr>
            <w:tcW w:w="1985" w:type="pct"/>
            <w:shd w:val="clear" w:color="auto" w:fill="auto"/>
            <w:hideMark/>
          </w:tcPr>
          <w:p w14:paraId="452FF915" w14:textId="77777777" w:rsidR="00C315F4" w:rsidRPr="00483DE4" w:rsidRDefault="00C315F4" w:rsidP="00A15836">
            <w:pPr>
              <w:spacing w:before="60" w:after="60"/>
            </w:pPr>
            <w:r w:rsidRPr="00483DE4">
              <w:t>Annex 2: Estimated tonnages</w:t>
            </w:r>
          </w:p>
        </w:tc>
        <w:tc>
          <w:tcPr>
            <w:tcW w:w="1005" w:type="pct"/>
            <w:shd w:val="clear" w:color="auto" w:fill="auto"/>
          </w:tcPr>
          <w:p w14:paraId="5C736196" w14:textId="77777777" w:rsidR="00C315F4" w:rsidRPr="00483DE4" w:rsidRDefault="00C315F4" w:rsidP="00A15836">
            <w:pPr>
              <w:spacing w:before="60" w:after="60"/>
            </w:pPr>
          </w:p>
        </w:tc>
        <w:tc>
          <w:tcPr>
            <w:tcW w:w="1005" w:type="pct"/>
            <w:shd w:val="clear" w:color="auto" w:fill="auto"/>
          </w:tcPr>
          <w:p w14:paraId="517391DB" w14:textId="77777777" w:rsidR="00C315F4" w:rsidRPr="00483DE4" w:rsidRDefault="00C315F4" w:rsidP="00A15836">
            <w:pPr>
              <w:spacing w:before="60" w:after="60"/>
            </w:pPr>
          </w:p>
        </w:tc>
        <w:tc>
          <w:tcPr>
            <w:tcW w:w="1005" w:type="pct"/>
            <w:shd w:val="clear" w:color="auto" w:fill="auto"/>
          </w:tcPr>
          <w:p w14:paraId="59AF5AA5" w14:textId="77777777" w:rsidR="00C315F4" w:rsidRPr="00483DE4" w:rsidRDefault="00C315F4" w:rsidP="00A15836">
            <w:pPr>
              <w:spacing w:before="60" w:after="60"/>
            </w:pPr>
          </w:p>
        </w:tc>
      </w:tr>
      <w:tr w:rsidR="00A15836" w:rsidRPr="00483DE4" w14:paraId="07320ED8"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131EABAF" w14:textId="77777777" w:rsidR="00C315F4" w:rsidRPr="00483DE4" w:rsidRDefault="00C315F4" w:rsidP="00A15836">
            <w:pPr>
              <w:spacing w:before="60" w:after="60"/>
            </w:pPr>
            <w:bookmarkStart w:id="59" w:name="_Ref78457732"/>
            <w:r w:rsidRPr="00483DE4">
              <w:t>Annex 3: Performance success level</w:t>
            </w:r>
            <w:bookmarkEnd w:id="59"/>
          </w:p>
        </w:tc>
        <w:tc>
          <w:tcPr>
            <w:tcW w:w="1005" w:type="pct"/>
            <w:shd w:val="clear" w:color="auto" w:fill="auto"/>
          </w:tcPr>
          <w:p w14:paraId="1AAD0BAE" w14:textId="77777777" w:rsidR="00C315F4" w:rsidRPr="00483DE4" w:rsidRDefault="00C315F4" w:rsidP="00A15836">
            <w:pPr>
              <w:spacing w:before="60" w:after="60"/>
            </w:pPr>
          </w:p>
        </w:tc>
        <w:tc>
          <w:tcPr>
            <w:tcW w:w="1005" w:type="pct"/>
            <w:shd w:val="clear" w:color="auto" w:fill="auto"/>
          </w:tcPr>
          <w:p w14:paraId="7BA5C10A" w14:textId="77777777" w:rsidR="00C315F4" w:rsidRPr="00483DE4" w:rsidRDefault="00C315F4" w:rsidP="00A15836">
            <w:pPr>
              <w:spacing w:before="60" w:after="60"/>
            </w:pPr>
          </w:p>
        </w:tc>
        <w:tc>
          <w:tcPr>
            <w:tcW w:w="1005" w:type="pct"/>
            <w:shd w:val="clear" w:color="auto" w:fill="auto"/>
          </w:tcPr>
          <w:p w14:paraId="20EB8AA1" w14:textId="77777777" w:rsidR="00C315F4" w:rsidRPr="00483DE4" w:rsidRDefault="00C315F4" w:rsidP="00A15836">
            <w:pPr>
              <w:spacing w:before="60" w:after="60"/>
            </w:pPr>
          </w:p>
        </w:tc>
      </w:tr>
      <w:tr w:rsidR="00A15836" w:rsidRPr="00483DE4" w14:paraId="00BED39D" w14:textId="77777777" w:rsidTr="00A15836">
        <w:tc>
          <w:tcPr>
            <w:tcW w:w="1985" w:type="pct"/>
            <w:shd w:val="clear" w:color="auto" w:fill="auto"/>
            <w:hideMark/>
          </w:tcPr>
          <w:p w14:paraId="26702B78" w14:textId="77777777" w:rsidR="00C315F4" w:rsidRPr="00483DE4" w:rsidRDefault="00C315F4" w:rsidP="00A15836">
            <w:pPr>
              <w:spacing w:before="60" w:after="60"/>
            </w:pPr>
            <w:bookmarkStart w:id="60" w:name="_Ref78456832"/>
            <w:r w:rsidRPr="00483DE4">
              <w:t>Annex 4: Safety and security</w:t>
            </w:r>
            <w:bookmarkEnd w:id="60"/>
          </w:p>
        </w:tc>
        <w:tc>
          <w:tcPr>
            <w:tcW w:w="1005" w:type="pct"/>
            <w:shd w:val="clear" w:color="auto" w:fill="auto"/>
          </w:tcPr>
          <w:p w14:paraId="38405A82" w14:textId="77777777" w:rsidR="00C315F4" w:rsidRPr="00483DE4" w:rsidRDefault="00C315F4" w:rsidP="00A15836">
            <w:pPr>
              <w:spacing w:before="60" w:after="60"/>
            </w:pPr>
          </w:p>
        </w:tc>
        <w:tc>
          <w:tcPr>
            <w:tcW w:w="1005" w:type="pct"/>
            <w:shd w:val="clear" w:color="auto" w:fill="auto"/>
          </w:tcPr>
          <w:p w14:paraId="17DD04BF" w14:textId="77777777" w:rsidR="00C315F4" w:rsidRPr="00483DE4" w:rsidRDefault="00C315F4" w:rsidP="00A15836">
            <w:pPr>
              <w:spacing w:before="60" w:after="60"/>
            </w:pPr>
          </w:p>
        </w:tc>
        <w:tc>
          <w:tcPr>
            <w:tcW w:w="1005" w:type="pct"/>
            <w:shd w:val="clear" w:color="auto" w:fill="auto"/>
          </w:tcPr>
          <w:p w14:paraId="150BCCDC" w14:textId="77777777" w:rsidR="00C315F4" w:rsidRPr="00483DE4" w:rsidRDefault="00C315F4" w:rsidP="00A15836">
            <w:pPr>
              <w:spacing w:before="60" w:after="60"/>
            </w:pPr>
          </w:p>
        </w:tc>
      </w:tr>
      <w:tr w:rsidR="00A15836" w:rsidRPr="00483DE4" w14:paraId="4E13FE56"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33C8F0A6" w14:textId="77777777" w:rsidR="00C315F4" w:rsidRPr="00483DE4" w:rsidRDefault="00C315F4" w:rsidP="00A15836">
            <w:pPr>
              <w:spacing w:before="60" w:after="60"/>
            </w:pPr>
            <w:r w:rsidRPr="00483DE4">
              <w:t>Annex 5: Special provisions</w:t>
            </w:r>
          </w:p>
        </w:tc>
        <w:tc>
          <w:tcPr>
            <w:tcW w:w="1005" w:type="pct"/>
            <w:shd w:val="clear" w:color="auto" w:fill="auto"/>
          </w:tcPr>
          <w:p w14:paraId="3EC4D624" w14:textId="77777777" w:rsidR="00C315F4" w:rsidRPr="00483DE4" w:rsidRDefault="00C315F4" w:rsidP="00A15836">
            <w:pPr>
              <w:spacing w:before="60" w:after="60"/>
            </w:pPr>
          </w:p>
        </w:tc>
        <w:tc>
          <w:tcPr>
            <w:tcW w:w="1005" w:type="pct"/>
            <w:shd w:val="clear" w:color="auto" w:fill="auto"/>
          </w:tcPr>
          <w:p w14:paraId="2057ED26" w14:textId="77777777" w:rsidR="00C315F4" w:rsidRPr="00483DE4" w:rsidRDefault="00C315F4" w:rsidP="00A15836">
            <w:pPr>
              <w:spacing w:before="60" w:after="60"/>
            </w:pPr>
          </w:p>
        </w:tc>
        <w:tc>
          <w:tcPr>
            <w:tcW w:w="1005" w:type="pct"/>
            <w:shd w:val="clear" w:color="auto" w:fill="auto"/>
          </w:tcPr>
          <w:p w14:paraId="6831804D" w14:textId="77777777" w:rsidR="00C315F4" w:rsidRPr="00483DE4" w:rsidRDefault="00C315F4" w:rsidP="00A15836">
            <w:pPr>
              <w:spacing w:before="60" w:after="60"/>
            </w:pPr>
          </w:p>
        </w:tc>
      </w:tr>
      <w:tr w:rsidR="00A15836" w:rsidRPr="00483DE4" w14:paraId="74218B7C" w14:textId="77777777" w:rsidTr="00A15836">
        <w:tc>
          <w:tcPr>
            <w:tcW w:w="1985" w:type="pct"/>
            <w:shd w:val="clear" w:color="auto" w:fill="auto"/>
            <w:hideMark/>
          </w:tcPr>
          <w:p w14:paraId="70110673" w14:textId="77777777" w:rsidR="00C315F4" w:rsidRPr="00483DE4" w:rsidRDefault="00C315F4" w:rsidP="00A15836">
            <w:pPr>
              <w:spacing w:before="60" w:after="60"/>
            </w:pPr>
            <w:bookmarkStart w:id="61" w:name="_Ref78458099"/>
            <w:r w:rsidRPr="00483DE4">
              <w:t>Annex 6: Contact list – Principal</w:t>
            </w:r>
            <w:bookmarkEnd w:id="61"/>
          </w:p>
        </w:tc>
        <w:tc>
          <w:tcPr>
            <w:tcW w:w="1005" w:type="pct"/>
            <w:shd w:val="clear" w:color="auto" w:fill="auto"/>
          </w:tcPr>
          <w:p w14:paraId="5831687B" w14:textId="77777777" w:rsidR="00C315F4" w:rsidRPr="00483DE4" w:rsidRDefault="00C315F4" w:rsidP="00A15836">
            <w:pPr>
              <w:spacing w:before="60" w:after="60"/>
            </w:pPr>
          </w:p>
        </w:tc>
        <w:tc>
          <w:tcPr>
            <w:tcW w:w="1005" w:type="pct"/>
            <w:shd w:val="clear" w:color="auto" w:fill="auto"/>
          </w:tcPr>
          <w:p w14:paraId="7A821683" w14:textId="77777777" w:rsidR="00C315F4" w:rsidRPr="00483DE4" w:rsidRDefault="00C315F4" w:rsidP="00A15836">
            <w:pPr>
              <w:spacing w:before="60" w:after="60"/>
            </w:pPr>
          </w:p>
        </w:tc>
        <w:tc>
          <w:tcPr>
            <w:tcW w:w="1005" w:type="pct"/>
            <w:shd w:val="clear" w:color="auto" w:fill="auto"/>
          </w:tcPr>
          <w:p w14:paraId="6BA6AC01" w14:textId="77777777" w:rsidR="00C315F4" w:rsidRPr="00483DE4" w:rsidRDefault="00C315F4" w:rsidP="00A15836">
            <w:pPr>
              <w:spacing w:before="60" w:after="60"/>
            </w:pPr>
          </w:p>
        </w:tc>
      </w:tr>
      <w:tr w:rsidR="00A15836" w:rsidRPr="00483DE4" w14:paraId="525499A1"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45F10E41" w14:textId="77777777" w:rsidR="00C315F4" w:rsidRPr="00483DE4" w:rsidRDefault="00C315F4" w:rsidP="00A15836">
            <w:pPr>
              <w:spacing w:before="60" w:after="60"/>
            </w:pPr>
            <w:bookmarkStart w:id="62" w:name="_Ref78458110"/>
            <w:r w:rsidRPr="00483DE4">
              <w:t>Annex 7: Contact list – Carrier</w:t>
            </w:r>
            <w:bookmarkEnd w:id="62"/>
          </w:p>
        </w:tc>
        <w:tc>
          <w:tcPr>
            <w:tcW w:w="1005" w:type="pct"/>
            <w:shd w:val="clear" w:color="auto" w:fill="auto"/>
          </w:tcPr>
          <w:p w14:paraId="4BBCB758" w14:textId="77777777" w:rsidR="00C315F4" w:rsidRPr="00483DE4" w:rsidRDefault="00C315F4" w:rsidP="00A15836">
            <w:pPr>
              <w:spacing w:before="60" w:after="60"/>
            </w:pPr>
          </w:p>
        </w:tc>
        <w:tc>
          <w:tcPr>
            <w:tcW w:w="1005" w:type="pct"/>
            <w:shd w:val="clear" w:color="auto" w:fill="auto"/>
          </w:tcPr>
          <w:p w14:paraId="21D27BBE" w14:textId="77777777" w:rsidR="00C315F4" w:rsidRPr="00483DE4" w:rsidRDefault="00C315F4" w:rsidP="00A15836">
            <w:pPr>
              <w:spacing w:before="60" w:after="60"/>
            </w:pPr>
          </w:p>
        </w:tc>
        <w:tc>
          <w:tcPr>
            <w:tcW w:w="1005" w:type="pct"/>
            <w:shd w:val="clear" w:color="auto" w:fill="auto"/>
          </w:tcPr>
          <w:p w14:paraId="22E1FA86" w14:textId="77777777" w:rsidR="00C315F4" w:rsidRPr="00483DE4" w:rsidRDefault="00C315F4" w:rsidP="00A15836">
            <w:pPr>
              <w:spacing w:before="60" w:after="60"/>
            </w:pPr>
          </w:p>
        </w:tc>
      </w:tr>
      <w:tr w:rsidR="00A15836" w:rsidRPr="00483DE4" w14:paraId="2B4837B1" w14:textId="77777777" w:rsidTr="00A15836">
        <w:tc>
          <w:tcPr>
            <w:tcW w:w="1985" w:type="pct"/>
            <w:shd w:val="clear" w:color="auto" w:fill="auto"/>
            <w:hideMark/>
          </w:tcPr>
          <w:p w14:paraId="1296A31D" w14:textId="77777777" w:rsidR="00C315F4" w:rsidRPr="00483DE4" w:rsidRDefault="00C315F4" w:rsidP="00A15836">
            <w:pPr>
              <w:spacing w:before="60" w:after="60"/>
            </w:pPr>
            <w:r w:rsidRPr="00483DE4">
              <w:t>Annex 8: Routeing plan</w:t>
            </w:r>
          </w:p>
        </w:tc>
        <w:tc>
          <w:tcPr>
            <w:tcW w:w="1005" w:type="pct"/>
            <w:shd w:val="clear" w:color="auto" w:fill="auto"/>
          </w:tcPr>
          <w:p w14:paraId="37FC390C" w14:textId="77777777" w:rsidR="00C315F4" w:rsidRPr="00483DE4" w:rsidRDefault="00C315F4" w:rsidP="00A15836">
            <w:pPr>
              <w:spacing w:before="60" w:after="60"/>
            </w:pPr>
          </w:p>
        </w:tc>
        <w:tc>
          <w:tcPr>
            <w:tcW w:w="1005" w:type="pct"/>
            <w:shd w:val="clear" w:color="auto" w:fill="auto"/>
          </w:tcPr>
          <w:p w14:paraId="62254CF6" w14:textId="77777777" w:rsidR="00C315F4" w:rsidRPr="00483DE4" w:rsidRDefault="00C315F4" w:rsidP="00A15836">
            <w:pPr>
              <w:spacing w:before="60" w:after="60"/>
            </w:pPr>
          </w:p>
        </w:tc>
        <w:tc>
          <w:tcPr>
            <w:tcW w:w="1005" w:type="pct"/>
            <w:shd w:val="clear" w:color="auto" w:fill="auto"/>
          </w:tcPr>
          <w:p w14:paraId="4C065DC5" w14:textId="77777777" w:rsidR="00C315F4" w:rsidRPr="00483DE4" w:rsidRDefault="00C315F4" w:rsidP="00A15836">
            <w:pPr>
              <w:spacing w:before="60" w:after="60"/>
            </w:pPr>
          </w:p>
        </w:tc>
      </w:tr>
      <w:tr w:rsidR="00A15836" w:rsidRPr="00F927C4" w14:paraId="7D030E32"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0C8D5513" w14:textId="77777777" w:rsidR="00C315F4" w:rsidRPr="00F927C4" w:rsidRDefault="00C315F4" w:rsidP="00A15836">
            <w:pPr>
              <w:spacing w:before="60" w:after="60"/>
            </w:pPr>
            <w:bookmarkStart w:id="63" w:name="_Ref78457906"/>
            <w:r w:rsidRPr="00483DE4">
              <w:t>Annex 9: Contingency plans</w:t>
            </w:r>
            <w:r w:rsidRPr="00F927C4">
              <w:t xml:space="preserve"> </w:t>
            </w:r>
            <w:bookmarkEnd w:id="63"/>
          </w:p>
        </w:tc>
        <w:tc>
          <w:tcPr>
            <w:tcW w:w="1005" w:type="pct"/>
            <w:shd w:val="clear" w:color="auto" w:fill="auto"/>
          </w:tcPr>
          <w:p w14:paraId="2505703A" w14:textId="77777777" w:rsidR="00C315F4" w:rsidRPr="00F927C4" w:rsidRDefault="00C315F4" w:rsidP="00A15836">
            <w:pPr>
              <w:spacing w:before="60" w:after="60"/>
            </w:pPr>
          </w:p>
        </w:tc>
        <w:tc>
          <w:tcPr>
            <w:tcW w:w="1005" w:type="pct"/>
            <w:shd w:val="clear" w:color="auto" w:fill="auto"/>
          </w:tcPr>
          <w:p w14:paraId="5CAF2EFF" w14:textId="77777777" w:rsidR="00C315F4" w:rsidRPr="00F927C4" w:rsidRDefault="00C315F4" w:rsidP="00A15836">
            <w:pPr>
              <w:spacing w:before="60" w:after="60"/>
            </w:pPr>
          </w:p>
        </w:tc>
        <w:tc>
          <w:tcPr>
            <w:tcW w:w="1005" w:type="pct"/>
            <w:shd w:val="clear" w:color="auto" w:fill="auto"/>
          </w:tcPr>
          <w:p w14:paraId="47AAC2E1" w14:textId="77777777" w:rsidR="00C315F4" w:rsidRPr="00F927C4" w:rsidRDefault="00C315F4" w:rsidP="00A15836">
            <w:pPr>
              <w:spacing w:before="60" w:after="60"/>
            </w:pPr>
          </w:p>
        </w:tc>
      </w:tr>
    </w:tbl>
    <w:p w14:paraId="794499E8" w14:textId="77777777" w:rsidR="00C315F4" w:rsidRPr="00F927C4" w:rsidRDefault="00C315F4" w:rsidP="00B32240">
      <w:pPr>
        <w:jc w:val="both"/>
      </w:pPr>
    </w:p>
    <w:sectPr w:rsidR="00C315F4" w:rsidRPr="00F927C4" w:rsidSect="003118BD">
      <w:headerReference w:type="even" r:id="rId13"/>
      <w:headerReference w:type="default" r:id="rId14"/>
      <w:headerReference w:type="first" r:id="rId15"/>
      <w:footerReference w:type="first" r:id="rId16"/>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7D1A8" w14:textId="77777777" w:rsidR="008B2253" w:rsidRDefault="008B2253">
      <w:pPr>
        <w:spacing w:after="120"/>
        <w:rPr>
          <w:sz w:val="18"/>
        </w:rPr>
      </w:pPr>
      <w:r>
        <w:rPr>
          <w:sz w:val="18"/>
        </w:rPr>
        <w:t>____________</w:t>
      </w:r>
    </w:p>
  </w:endnote>
  <w:endnote w:type="continuationSeparator" w:id="0">
    <w:p w14:paraId="08E6C3E4" w14:textId="77777777" w:rsidR="008B2253" w:rsidRDefault="008B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45 Helvetica 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4186" w14:textId="06C8B177" w:rsidR="008B2253" w:rsidRDefault="008B2253">
    <w:pPr>
      <w:pStyle w:val="Footer"/>
    </w:pPr>
    <w:r>
      <w:t>Pro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8B46" w14:textId="77777777" w:rsidR="008B2253" w:rsidRDefault="008B2253" w:rsidP="009E7ADC">
      <w:pPr>
        <w:rPr>
          <w:sz w:val="18"/>
        </w:rPr>
      </w:pPr>
    </w:p>
  </w:footnote>
  <w:footnote w:type="continuationSeparator" w:id="0">
    <w:p w14:paraId="3034EFF0" w14:textId="77777777" w:rsidR="008B2253" w:rsidRPr="00252BCD" w:rsidRDefault="008B2253" w:rsidP="009E7ADC">
      <w:pPr>
        <w:rPr>
          <w:sz w:val="18"/>
          <w:szCs w:val="18"/>
        </w:rPr>
      </w:pPr>
    </w:p>
  </w:footnote>
  <w:footnote w:type="continuationNotice" w:id="1">
    <w:p w14:paraId="789C002E" w14:textId="77777777" w:rsidR="008B2253" w:rsidRPr="00252BCD" w:rsidRDefault="008B2253" w:rsidP="004E2B3B">
      <w:pPr>
        <w:rPr>
          <w:sz w:val="18"/>
          <w:szCs w:val="18"/>
        </w:rPr>
      </w:pPr>
    </w:p>
  </w:footnote>
  <w:footnote w:id="2">
    <w:p w14:paraId="5072068F" w14:textId="77777777" w:rsidR="008B2253" w:rsidRDefault="008B2253">
      <w:pPr>
        <w:pStyle w:val="FootnoteText"/>
      </w:pPr>
      <w:r>
        <w:rPr>
          <w:rStyle w:val="FootnoteReference"/>
        </w:rPr>
        <w:footnoteRef/>
      </w:r>
      <w:r>
        <w:t xml:space="preserve"> </w:t>
      </w:r>
      <w:r w:rsidRPr="00AE77CA">
        <w:t>Handover (acceptance and delivery) may be facilitated by a mail registration device (MRD) that allows for quick and simple registration of mail handovers from and to postal operators at postal facilities situated in airports.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3477" w14:textId="77777777" w:rsidR="008B2253" w:rsidRDefault="008B2253">
    <w:pPr>
      <w:jc w:val="center"/>
    </w:pPr>
    <w:r>
      <w:pgNum/>
    </w:r>
  </w:p>
  <w:p w14:paraId="30AAA5E1" w14:textId="77777777" w:rsidR="008B2253" w:rsidRDefault="008B2253">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2291" w14:textId="77777777" w:rsidR="008B2253" w:rsidRDefault="008B2253" w:rsidP="00F639BA">
    <w:pPr>
      <w:jc w:val="center"/>
    </w:pPr>
    <w:r>
      <w:pgNum/>
    </w:r>
  </w:p>
  <w:p w14:paraId="5810CDD8" w14:textId="77777777" w:rsidR="008B2253" w:rsidRDefault="008B2253"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8B2253" w:rsidRPr="001813EE" w14:paraId="7EAF5794" w14:textId="77777777">
      <w:trPr>
        <w:trHeight w:val="1418"/>
      </w:trPr>
      <w:tc>
        <w:tcPr>
          <w:tcW w:w="3119" w:type="dxa"/>
        </w:tcPr>
        <w:p w14:paraId="33C6EE30" w14:textId="77777777" w:rsidR="008B2253" w:rsidRDefault="008B2253" w:rsidP="00AE0D85">
          <w:pPr>
            <w:pStyle w:val="Header"/>
            <w:spacing w:before="20" w:after="1180"/>
            <w:rPr>
              <w:rFonts w:ascii="45 Helvetica Light" w:hAnsi="45 Helvetica Light"/>
              <w:sz w:val="18"/>
            </w:rPr>
          </w:pPr>
          <w:r w:rsidRPr="00EC4EAC">
            <w:rPr>
              <w:rFonts w:ascii="45 Helvetica Light" w:hAnsi="45 Helvetica Light"/>
              <w:b/>
              <w:bCs/>
              <w:noProof/>
              <w:sz w:val="18"/>
              <w:lang w:val="en-US" w:eastAsia="en-US"/>
            </w:rPr>
            <mc:AlternateContent>
              <mc:Choice Requires="wps">
                <w:drawing>
                  <wp:anchor distT="0" distB="0" distL="114300" distR="114300" simplePos="0" relativeHeight="251663360" behindDoc="0" locked="0" layoutInCell="1" allowOverlap="1" wp14:anchorId="176266F3" wp14:editId="35143977">
                    <wp:simplePos x="0" y="0"/>
                    <wp:positionH relativeFrom="column">
                      <wp:posOffset>2938145</wp:posOffset>
                    </wp:positionH>
                    <wp:positionV relativeFrom="paragraph">
                      <wp:posOffset>-1539240</wp:posOffset>
                    </wp:positionV>
                    <wp:extent cx="3276600"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F02A" w14:textId="77777777" w:rsidR="008B2253" w:rsidRPr="00D50D2C" w:rsidRDefault="008B2253" w:rsidP="00AE77CA">
                                <w:pPr>
                                  <w:jc w:val="right"/>
                                  <w:rPr>
                                    <w:i/>
                                    <w:iCs/>
                                  </w:rPr>
                                </w:pPr>
                                <w:r w:rsidRPr="00D50D2C">
                                  <w:rPr>
                                    <w:i/>
                                    <w:iCs/>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6266F3" id="_x0000_t202" coordsize="21600,21600" o:spt="202" path="m,l,21600r21600,l21600,xe">
                    <v:stroke joinstyle="miter"/>
                    <v:path gradientshapeok="t" o:connecttype="rect"/>
                  </v:shapetype>
                  <v:shape id="Text Box 4" o:spid="_x0000_s1026" type="#_x0000_t202" style="position:absolute;margin-left:231.35pt;margin-top:-121.2pt;width:258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f+fAIAAGIFAAAOAAAAZHJzL2Uyb0RvYy54bWysVEtv2zAMvg/YfxB0X51X0y2oU2QtOgwo&#10;2mLt0LMiS40xSdQkJnb260fJdhp0u3TYxabIj5/41PlFaw3bqRBrcCUfn4w4U05CVbvnkn9/vP7w&#10;kbOIwlXCgFMl36vIL5bv3503fqEmsAFTqcCIxMVF40u+QfSLoohyo6yIJ+CVI6OGYAXSMTwXVRAN&#10;sVtTTEajedFAqHwAqWIk7VVn5MvMr7WSeKd1VMhMySk2zN+Qv+v0LZbnYvEchN/Usg9D/EMUVtSO&#10;Lj1QXQkUbBvqP6hsLQNE0HgiwRagdS1VzoGyGY9eZfOwEV7lXKg40R/KFP8frbzd3QdWVyWfceaE&#10;pRY9qhbZZ2jZLFWn8XFBoAdPMGxJTV0e9JGUKelWB5v+lA4jO9V5f6htIpOknE7O5vMRmSTZpuPZ&#10;dHKaaIoXbx8iflFgWRJKHqh3uaRidxOxgw6QdJmD69qY3D/jWFPy+fR0lB0OFiI3LmFVnoSeJmXU&#10;RZ4l3BuVMMZ9U5oqkRNIijyD6tIEthM0PUJK5TDnnnkJnVCagniLY49/ieotzl0ew83g8OBsawch&#10;Z/8q7OrHELLu8FTzo7yTiO267Tu9hmpPjQ7QLUr08rqmbtyIiPci0GZQA2nb8Y4+2gBVHXqJsw2E&#10;X3/TJzwNLFk5a2jTSh5/bkVQnJmvjkb503g2S6uZD7PTswkdwrFlfWxxW3sJ1I4xvSteZjHh0Qyi&#10;DmCf6FFYpVvJJJyku0uOg3iJ3f7ToyLVapVBtIxe4I178DJRp+6kWXtsn0Tw/UAijfItDDspFq/m&#10;ssMmTwerLYKu89CmAndV7QtPi5zHvn900ktxfM6ol6dx+RsAAP//AwBQSwMEFAAGAAgAAAAhANz0&#10;GsrkAAAADQEAAA8AAABkcnMvZG93bnJldi54bWxMj8FOwzAMhu9IvENkJG5buqhsbdd0mipNSAgO&#10;G7twSxuvrdYkpcm2wtNjTnD070+/P+ebyfTsiqPvnJWwmEfA0NZOd7aRcHzfzRJgPiirVe8sSvhC&#10;D5vi/i5XmXY3u8frITSMSqzPlIQ2hCHj3NctGuXnbkBLu5MbjQo0jg3Xo7pRuem5iKIlN6qzdKFV&#10;A5Yt1ufDxUh4KXdval8Jk3z35fPraTt8Hj+epHx8mLZrYAGn8AfDrz6pQ0FOlbtY7VkvIV6KFaES&#10;ZiIWMTBC0lVCUUXRIhUp8CLn/78ofgAAAP//AwBQSwECLQAUAAYACAAAACEAtoM4kv4AAADhAQAA&#10;EwAAAAAAAAAAAAAAAAAAAAAAW0NvbnRlbnRfVHlwZXNdLnhtbFBLAQItABQABgAIAAAAIQA4/SH/&#10;1gAAAJQBAAALAAAAAAAAAAAAAAAAAC8BAABfcmVscy8ucmVsc1BLAQItABQABgAIAAAAIQAjJIf+&#10;fAIAAGIFAAAOAAAAAAAAAAAAAAAAAC4CAABkcnMvZTJvRG9jLnhtbFBLAQItABQABgAIAAAAIQDc&#10;9BrK5AAAAA0BAAAPAAAAAAAAAAAAAAAAANYEAABkcnMvZG93bnJldi54bWxQSwUGAAAAAAQABADz&#10;AAAA5wUAAAAA&#10;" filled="f" stroked="f" strokeweight=".5pt">
                    <v:textbox>
                      <w:txbxContent>
                        <w:p w14:paraId="5FCCF02A" w14:textId="77777777" w:rsidR="008B2253" w:rsidRPr="00D50D2C" w:rsidRDefault="008B2253" w:rsidP="00AE77CA">
                          <w:pPr>
                            <w:jc w:val="right"/>
                            <w:rPr>
                              <w:i/>
                              <w:iCs/>
                            </w:rPr>
                          </w:pPr>
                          <w:r w:rsidRPr="00D50D2C">
                            <w:rPr>
                              <w:i/>
                              <w:iCs/>
                            </w:rPr>
                            <w:t>REPLACES VERSION PREVIOUSLY PUBLISHED</w:t>
                          </w:r>
                        </w:p>
                      </w:txbxContent>
                    </v:textbox>
                  </v:shape>
                </w:pict>
              </mc:Fallback>
            </mc:AlternateContent>
          </w:r>
          <w:r w:rsidRPr="00EC4EAC">
            <w:rPr>
              <w:rFonts w:ascii="45 Helvetica Light" w:hAnsi="45 Helvetica Light"/>
              <w:b/>
              <w:bCs/>
              <w:noProof/>
              <w:sz w:val="18"/>
              <w:lang w:val="en-US" w:eastAsia="en-US"/>
            </w:rPr>
            <mc:AlternateContent>
              <mc:Choice Requires="wps">
                <w:drawing>
                  <wp:anchor distT="0" distB="0" distL="114300" distR="114300" simplePos="0" relativeHeight="251659264" behindDoc="0" locked="0" layoutInCell="1" allowOverlap="1" wp14:anchorId="63ED651E" wp14:editId="254D1667">
                    <wp:simplePos x="0" y="0"/>
                    <wp:positionH relativeFrom="column">
                      <wp:posOffset>2938145</wp:posOffset>
                    </wp:positionH>
                    <wp:positionV relativeFrom="paragraph">
                      <wp:posOffset>-1539240</wp:posOffset>
                    </wp:positionV>
                    <wp:extent cx="327660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C74EA" w14:textId="77777777" w:rsidR="008B2253" w:rsidRPr="00D50D2C" w:rsidRDefault="008B2253" w:rsidP="00AE77CA">
                                <w:pPr>
                                  <w:jc w:val="right"/>
                                  <w:rPr>
                                    <w:i/>
                                    <w:iCs/>
                                  </w:rPr>
                                </w:pPr>
                                <w:r w:rsidRPr="00D50D2C">
                                  <w:rPr>
                                    <w:i/>
                                    <w:iCs/>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D651E" id="Text Box 2" o:spid="_x0000_s1027" type="#_x0000_t202" style="position:absolute;margin-left:231.35pt;margin-top:-121.2pt;width:258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tBfwIAAGkFAAAOAAAAZHJzL2Uyb0RvYy54bWysVFtv0zAUfkfiP1h+Z2nTy6BqOpVNRUjT&#10;NtGhPbuO3UbYPsZ2m5Rfz7GTtNXgZYiX5Picz5/PfX7TaEUOwvkKTEGHVwNKhOFQVmZb0O/Pqw8f&#10;KfGBmZIpMKKgR+HpzeL9u3ltZyKHHahSOIIkxs9qW9BdCHaWZZ7vhGb+CqwwaJTgNAt4dNusdKxG&#10;dq2yfDCYZjW40jrgwnvU3rVGukj8UgoeHqX0IhBVUPQtpK9L3038Zos5m20ds7uKd26wf/BCs8rg&#10;oyeqOxYY2bvqDypdcQceZLjioDOQsuIixYDRDAevolnvmBUpFkyOt6c0+f9Hyx8OT45UZUFzSgzT&#10;WKJn0QTyGRqSx+zU1s8QtLYICw2qscq93qMyBt1Ip+MfwyFoxzwfT7mNZByVo/x6Oh2giaNtNByP&#10;8kmkyc63rfPhiwBNolBQh7VLKWWHex9aaA+JjxlYVUql+ilD6oJOR5NBunCyILkyEStSJ3Q0MaLW&#10;8ySFoxIRo8w3ITETKYCoSD0obpUjB4bdwzgXJqTYEy+iI0qiE2+52OHPXr3lchtH/zKYcLqsKwMu&#10;Rf/K7fJH77Js8Zjzi7ijGJpNk1rgVNgNlEest4N2XrzlqwqLcs98eGIOBwTriEMfHvEjFWDyoZMo&#10;2YH79Td9xGPfopWSGgeuoP7nnjlBifpqsKM/DcfjOKHpMJ5c53hwl5bNpcXs9S1gVYa4XixPYsQH&#10;1YvSgX7B3bCMr6KJGY5vFzT04m1o1wDuFi6WywTCmbQs3Ju15ZE6Fim23HPzwpzt+jJgRz9AP5ps&#10;9qo9W2y8aWC5DyCr1Lsxz21Wu/zjPKfu73ZPXBiX54Q6b8jFbwAAAP//AwBQSwMEFAAGAAgAAAAh&#10;ANz0GsrkAAAADQEAAA8AAABkcnMvZG93bnJldi54bWxMj8FOwzAMhu9IvENkJG5buqhsbdd0mipN&#10;SAgOG7twSxuvrdYkpcm2wtNjTnD070+/P+ebyfTsiqPvnJWwmEfA0NZOd7aRcHzfzRJgPiirVe8s&#10;SvhCD5vi/i5XmXY3u8frITSMSqzPlIQ2hCHj3NctGuXnbkBLu5MbjQo0jg3Xo7pRuem5iKIlN6qz&#10;dKFVA5Yt1ufDxUh4KXdval8Jk3z35fPraTt8Hj+epHx8mLZrYAGn8AfDrz6pQ0FOlbtY7VkvIV6K&#10;FaESZiIWMTBC0lVCUUXRIhUp8CLn/78ofgAAAP//AwBQSwECLQAUAAYACAAAACEAtoM4kv4AAADh&#10;AQAAEwAAAAAAAAAAAAAAAAAAAAAAW0NvbnRlbnRfVHlwZXNdLnhtbFBLAQItABQABgAIAAAAIQA4&#10;/SH/1gAAAJQBAAALAAAAAAAAAAAAAAAAAC8BAABfcmVscy8ucmVsc1BLAQItABQABgAIAAAAIQA5&#10;w4tBfwIAAGkFAAAOAAAAAAAAAAAAAAAAAC4CAABkcnMvZTJvRG9jLnhtbFBLAQItABQABgAIAAAA&#10;IQDc9BrK5AAAAA0BAAAPAAAAAAAAAAAAAAAAANkEAABkcnMvZG93bnJldi54bWxQSwUGAAAAAAQA&#10;BADzAAAA6gUAAAAA&#10;" filled="f" stroked="f" strokeweight=".5pt">
                    <v:textbox>
                      <w:txbxContent>
                        <w:p w14:paraId="601C74EA" w14:textId="77777777" w:rsidR="008B2253" w:rsidRPr="00D50D2C" w:rsidRDefault="008B2253" w:rsidP="00AE77CA">
                          <w:pPr>
                            <w:jc w:val="right"/>
                            <w:rPr>
                              <w:i/>
                              <w:iCs/>
                            </w:rPr>
                          </w:pPr>
                          <w:r w:rsidRPr="00D50D2C">
                            <w:rPr>
                              <w:i/>
                              <w:iCs/>
                            </w:rPr>
                            <w:t>REPLACES VERSION PREVIOUSLY PUBLISHED</w:t>
                          </w:r>
                        </w:p>
                      </w:txbxContent>
                    </v:textbox>
                  </v:shape>
                </w:pict>
              </mc:Fallback>
            </mc:AlternateContent>
          </w:r>
          <w:r>
            <w:rPr>
              <w:noProof/>
              <w:lang w:val="en-US" w:eastAsia="en-US"/>
            </w:rPr>
            <w:drawing>
              <wp:inline distT="0" distB="0" distL="0" distR="0" wp14:anchorId="1961337B" wp14:editId="4100A2CA">
                <wp:extent cx="163830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6520" w:type="dxa"/>
        </w:tcPr>
        <w:p w14:paraId="71AC6BC5" w14:textId="03A75267" w:rsidR="008B2253" w:rsidRPr="001813EE" w:rsidRDefault="008B2253" w:rsidP="00C11E58">
          <w:pPr>
            <w:autoSpaceDE w:val="0"/>
            <w:autoSpaceDN w:val="0"/>
            <w:adjustRightInd w:val="0"/>
            <w:jc w:val="right"/>
          </w:pPr>
          <w:r w:rsidRPr="00C33DF6">
            <w:rPr>
              <w:rFonts w:cs="Arial"/>
            </w:rPr>
            <w:t xml:space="preserve">POC C 1 TG </w:t>
          </w:r>
          <w:r w:rsidR="00070150">
            <w:rPr>
              <w:rFonts w:cs="Arial"/>
            </w:rPr>
            <w:t>2022.1</w:t>
          </w:r>
          <w:r w:rsidR="00C11E58">
            <w:rPr>
              <w:rFonts w:cs="Arial"/>
            </w:rPr>
            <w:t>–</w:t>
          </w:r>
          <w:r w:rsidR="00070150">
            <w:rPr>
              <w:rFonts w:cs="Arial"/>
            </w:rPr>
            <w:t>Doc 7c.Annex 2</w:t>
          </w:r>
        </w:p>
      </w:tc>
    </w:tr>
  </w:tbl>
  <w:p w14:paraId="27BFC214" w14:textId="77777777" w:rsidR="008B2253" w:rsidRPr="00376861" w:rsidRDefault="008B2253"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7675E"/>
    <w:multiLevelType w:val="hybridMultilevel"/>
    <w:tmpl w:val="3FB0C3D8"/>
    <w:lvl w:ilvl="0" w:tplc="0409000F">
      <w:start w:val="1"/>
      <w:numFmt w:val="decimal"/>
      <w:lvlText w:val="%1."/>
      <w:lvlJc w:val="left"/>
      <w:pPr>
        <w:ind w:left="360" w:hanging="360"/>
      </w:pPr>
    </w:lvl>
    <w:lvl w:ilvl="1" w:tplc="1F28B0C0">
      <w:start w:val="1"/>
      <w:numFmt w:val="decimal"/>
      <w:lvlText w:val="2.%2"/>
      <w:lvlJc w:val="left"/>
      <w:pPr>
        <w:ind w:left="644" w:hanging="360"/>
      </w:pPr>
      <w:rPr>
        <w:rFonts w:hint="default"/>
        <w:b w:val="0"/>
        <w:bCs w:val="0"/>
        <w:i/>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5D95144"/>
    <w:multiLevelType w:val="multilevel"/>
    <w:tmpl w:val="C84A578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2"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6"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1"/>
  </w:num>
  <w:num w:numId="2">
    <w:abstractNumId w:val="9"/>
  </w:num>
  <w:num w:numId="3">
    <w:abstractNumId w:val="6"/>
  </w:num>
  <w:num w:numId="4">
    <w:abstractNumId w:val="5"/>
  </w:num>
  <w:num w:numId="5">
    <w:abstractNumId w:val="12"/>
  </w:num>
  <w:num w:numId="6">
    <w:abstractNumId w:val="17"/>
  </w:num>
  <w:num w:numId="7">
    <w:abstractNumId w:val="18"/>
  </w:num>
  <w:num w:numId="8">
    <w:abstractNumId w:val="3"/>
  </w:num>
  <w:num w:numId="9">
    <w:abstractNumId w:val="1"/>
  </w:num>
  <w:num w:numId="10">
    <w:abstractNumId w:val="14"/>
  </w:num>
  <w:num w:numId="11">
    <w:abstractNumId w:val="13"/>
  </w:num>
  <w:num w:numId="12">
    <w:abstractNumId w:val="16"/>
  </w:num>
  <w:num w:numId="13">
    <w:abstractNumId w:val="0"/>
  </w:num>
  <w:num w:numId="14">
    <w:abstractNumId w:val="15"/>
  </w:num>
  <w:num w:numId="15">
    <w:abstractNumId w:val="2"/>
  </w:num>
  <w:num w:numId="16">
    <w:abstractNumId w:val="15"/>
  </w:num>
  <w:num w:numId="17">
    <w:abstractNumId w:val="0"/>
  </w:num>
  <w:num w:numId="18">
    <w:abstractNumId w:val="2"/>
  </w:num>
  <w:num w:numId="19">
    <w:abstractNumId w:val="4"/>
  </w:num>
  <w:num w:numId="20">
    <w:abstractNumId w:val="7"/>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F6"/>
    <w:rsid w:val="000006D2"/>
    <w:rsid w:val="000021DD"/>
    <w:rsid w:val="00004D2B"/>
    <w:rsid w:val="00012EF7"/>
    <w:rsid w:val="000178A4"/>
    <w:rsid w:val="0002298F"/>
    <w:rsid w:val="00023669"/>
    <w:rsid w:val="000240AC"/>
    <w:rsid w:val="00026E61"/>
    <w:rsid w:val="00026EC5"/>
    <w:rsid w:val="0003459C"/>
    <w:rsid w:val="00045457"/>
    <w:rsid w:val="000465C9"/>
    <w:rsid w:val="000469ED"/>
    <w:rsid w:val="000569F6"/>
    <w:rsid w:val="00070150"/>
    <w:rsid w:val="0008761A"/>
    <w:rsid w:val="000A016D"/>
    <w:rsid w:val="000B24C3"/>
    <w:rsid w:val="000B3CD7"/>
    <w:rsid w:val="000D1BB1"/>
    <w:rsid w:val="000D6F97"/>
    <w:rsid w:val="000E0AB2"/>
    <w:rsid w:val="000F0306"/>
    <w:rsid w:val="001006F4"/>
    <w:rsid w:val="00104F21"/>
    <w:rsid w:val="0010514C"/>
    <w:rsid w:val="0011269C"/>
    <w:rsid w:val="00115AFE"/>
    <w:rsid w:val="00121A6F"/>
    <w:rsid w:val="00131D1E"/>
    <w:rsid w:val="001567C5"/>
    <w:rsid w:val="00161F92"/>
    <w:rsid w:val="001641A9"/>
    <w:rsid w:val="0017006D"/>
    <w:rsid w:val="00172757"/>
    <w:rsid w:val="00176BF4"/>
    <w:rsid w:val="001813EE"/>
    <w:rsid w:val="00182CE5"/>
    <w:rsid w:val="001921EB"/>
    <w:rsid w:val="001A4314"/>
    <w:rsid w:val="001B35D6"/>
    <w:rsid w:val="001C6BEC"/>
    <w:rsid w:val="001E2160"/>
    <w:rsid w:val="001E301F"/>
    <w:rsid w:val="001E5736"/>
    <w:rsid w:val="00213480"/>
    <w:rsid w:val="002314E8"/>
    <w:rsid w:val="00232DCA"/>
    <w:rsid w:val="00233C2D"/>
    <w:rsid w:val="00243A44"/>
    <w:rsid w:val="00252BCD"/>
    <w:rsid w:val="00261EAE"/>
    <w:rsid w:val="0026706D"/>
    <w:rsid w:val="00272937"/>
    <w:rsid w:val="00282124"/>
    <w:rsid w:val="00282FAD"/>
    <w:rsid w:val="00290F88"/>
    <w:rsid w:val="0029168C"/>
    <w:rsid w:val="002A3142"/>
    <w:rsid w:val="002A663B"/>
    <w:rsid w:val="002B1B7A"/>
    <w:rsid w:val="002B2A67"/>
    <w:rsid w:val="002B66E8"/>
    <w:rsid w:val="002C3576"/>
    <w:rsid w:val="002C6D19"/>
    <w:rsid w:val="002E35B9"/>
    <w:rsid w:val="002F7773"/>
    <w:rsid w:val="003002DC"/>
    <w:rsid w:val="003104EA"/>
    <w:rsid w:val="0031140F"/>
    <w:rsid w:val="003118BD"/>
    <w:rsid w:val="00325076"/>
    <w:rsid w:val="00325132"/>
    <w:rsid w:val="003300E7"/>
    <w:rsid w:val="00331C6E"/>
    <w:rsid w:val="003405FB"/>
    <w:rsid w:val="003407BC"/>
    <w:rsid w:val="00342CD6"/>
    <w:rsid w:val="00343FF6"/>
    <w:rsid w:val="0035401F"/>
    <w:rsid w:val="00355163"/>
    <w:rsid w:val="00361DE6"/>
    <w:rsid w:val="00372647"/>
    <w:rsid w:val="00372B67"/>
    <w:rsid w:val="0037420A"/>
    <w:rsid w:val="003750AE"/>
    <w:rsid w:val="00376861"/>
    <w:rsid w:val="003864BA"/>
    <w:rsid w:val="003A54C7"/>
    <w:rsid w:val="003B1F46"/>
    <w:rsid w:val="003E1B9E"/>
    <w:rsid w:val="003E52C0"/>
    <w:rsid w:val="003F1D49"/>
    <w:rsid w:val="00416A3A"/>
    <w:rsid w:val="00421462"/>
    <w:rsid w:val="00421698"/>
    <w:rsid w:val="00422F57"/>
    <w:rsid w:val="00440755"/>
    <w:rsid w:val="0044357A"/>
    <w:rsid w:val="0046077D"/>
    <w:rsid w:val="004611D5"/>
    <w:rsid w:val="00466739"/>
    <w:rsid w:val="00471CE5"/>
    <w:rsid w:val="00483DE4"/>
    <w:rsid w:val="004A152E"/>
    <w:rsid w:val="004A31FB"/>
    <w:rsid w:val="004A6F3C"/>
    <w:rsid w:val="004C46A5"/>
    <w:rsid w:val="004C4EBF"/>
    <w:rsid w:val="004C6BEE"/>
    <w:rsid w:val="004C7600"/>
    <w:rsid w:val="004D03CA"/>
    <w:rsid w:val="004D221E"/>
    <w:rsid w:val="004D2DA6"/>
    <w:rsid w:val="004D4CE9"/>
    <w:rsid w:val="004E05F3"/>
    <w:rsid w:val="004E1F28"/>
    <w:rsid w:val="004E2B3B"/>
    <w:rsid w:val="004E3F8B"/>
    <w:rsid w:val="004E3FBB"/>
    <w:rsid w:val="004E63E4"/>
    <w:rsid w:val="004F0576"/>
    <w:rsid w:val="004F379A"/>
    <w:rsid w:val="0051701F"/>
    <w:rsid w:val="00524F92"/>
    <w:rsid w:val="00527FF5"/>
    <w:rsid w:val="005337FA"/>
    <w:rsid w:val="005345AF"/>
    <w:rsid w:val="00536401"/>
    <w:rsid w:val="00537090"/>
    <w:rsid w:val="00565476"/>
    <w:rsid w:val="00570EDB"/>
    <w:rsid w:val="005749CB"/>
    <w:rsid w:val="00577828"/>
    <w:rsid w:val="00590BBB"/>
    <w:rsid w:val="005A1FD5"/>
    <w:rsid w:val="005A6070"/>
    <w:rsid w:val="005A77B6"/>
    <w:rsid w:val="005A7D5A"/>
    <w:rsid w:val="005B20C7"/>
    <w:rsid w:val="005B2B56"/>
    <w:rsid w:val="005C2838"/>
    <w:rsid w:val="005D36DD"/>
    <w:rsid w:val="005D36F8"/>
    <w:rsid w:val="005D42D7"/>
    <w:rsid w:val="005D7F27"/>
    <w:rsid w:val="005E017C"/>
    <w:rsid w:val="005E5DC2"/>
    <w:rsid w:val="005F0892"/>
    <w:rsid w:val="005F4A1C"/>
    <w:rsid w:val="00611912"/>
    <w:rsid w:val="00637585"/>
    <w:rsid w:val="00643F80"/>
    <w:rsid w:val="00653717"/>
    <w:rsid w:val="00653FFD"/>
    <w:rsid w:val="00654B91"/>
    <w:rsid w:val="00656A8B"/>
    <w:rsid w:val="00663832"/>
    <w:rsid w:val="006724B1"/>
    <w:rsid w:val="006840C1"/>
    <w:rsid w:val="006939EA"/>
    <w:rsid w:val="00694B19"/>
    <w:rsid w:val="006A600A"/>
    <w:rsid w:val="006A79AB"/>
    <w:rsid w:val="006B1882"/>
    <w:rsid w:val="006B77EF"/>
    <w:rsid w:val="006C019C"/>
    <w:rsid w:val="006C47EF"/>
    <w:rsid w:val="006D24BE"/>
    <w:rsid w:val="006D5D8D"/>
    <w:rsid w:val="006E36B1"/>
    <w:rsid w:val="006F4663"/>
    <w:rsid w:val="00713026"/>
    <w:rsid w:val="00717D08"/>
    <w:rsid w:val="00723D0A"/>
    <w:rsid w:val="00730950"/>
    <w:rsid w:val="00751530"/>
    <w:rsid w:val="00756C4A"/>
    <w:rsid w:val="00757BB9"/>
    <w:rsid w:val="00761DEC"/>
    <w:rsid w:val="0076291C"/>
    <w:rsid w:val="00765B70"/>
    <w:rsid w:val="0077420D"/>
    <w:rsid w:val="00780CBD"/>
    <w:rsid w:val="00783C7C"/>
    <w:rsid w:val="007A10CC"/>
    <w:rsid w:val="007A2839"/>
    <w:rsid w:val="007B6036"/>
    <w:rsid w:val="007C3760"/>
    <w:rsid w:val="007C679A"/>
    <w:rsid w:val="007D07CD"/>
    <w:rsid w:val="007D2933"/>
    <w:rsid w:val="007D6956"/>
    <w:rsid w:val="007E0A42"/>
    <w:rsid w:val="007E6319"/>
    <w:rsid w:val="007F6E68"/>
    <w:rsid w:val="008119EE"/>
    <w:rsid w:val="00824151"/>
    <w:rsid w:val="008349BD"/>
    <w:rsid w:val="00843281"/>
    <w:rsid w:val="00857B50"/>
    <w:rsid w:val="00864599"/>
    <w:rsid w:val="0087570D"/>
    <w:rsid w:val="00881630"/>
    <w:rsid w:val="00894CD8"/>
    <w:rsid w:val="00897E26"/>
    <w:rsid w:val="008A55F6"/>
    <w:rsid w:val="008A5A68"/>
    <w:rsid w:val="008B05F0"/>
    <w:rsid w:val="008B2253"/>
    <w:rsid w:val="008B7E25"/>
    <w:rsid w:val="008C52F0"/>
    <w:rsid w:val="008D3810"/>
    <w:rsid w:val="008E54AA"/>
    <w:rsid w:val="008E7619"/>
    <w:rsid w:val="008F0844"/>
    <w:rsid w:val="008F12A9"/>
    <w:rsid w:val="008F1500"/>
    <w:rsid w:val="0091074C"/>
    <w:rsid w:val="00932DC4"/>
    <w:rsid w:val="009434D3"/>
    <w:rsid w:val="0095075A"/>
    <w:rsid w:val="00953F06"/>
    <w:rsid w:val="009569DE"/>
    <w:rsid w:val="00957FCD"/>
    <w:rsid w:val="00974119"/>
    <w:rsid w:val="00984786"/>
    <w:rsid w:val="009B449A"/>
    <w:rsid w:val="009C5BD0"/>
    <w:rsid w:val="009D77AD"/>
    <w:rsid w:val="009E7ADC"/>
    <w:rsid w:val="009F110E"/>
    <w:rsid w:val="009F36E2"/>
    <w:rsid w:val="00A03A61"/>
    <w:rsid w:val="00A056B9"/>
    <w:rsid w:val="00A05C9D"/>
    <w:rsid w:val="00A06C89"/>
    <w:rsid w:val="00A15836"/>
    <w:rsid w:val="00A418A0"/>
    <w:rsid w:val="00A41C45"/>
    <w:rsid w:val="00A455D1"/>
    <w:rsid w:val="00A53E1E"/>
    <w:rsid w:val="00A5792F"/>
    <w:rsid w:val="00A63DFE"/>
    <w:rsid w:val="00A6703E"/>
    <w:rsid w:val="00A73891"/>
    <w:rsid w:val="00A809D7"/>
    <w:rsid w:val="00A826DB"/>
    <w:rsid w:val="00A92377"/>
    <w:rsid w:val="00AA01D2"/>
    <w:rsid w:val="00AA61ED"/>
    <w:rsid w:val="00AB7653"/>
    <w:rsid w:val="00AC2359"/>
    <w:rsid w:val="00AE0D85"/>
    <w:rsid w:val="00AE2BF2"/>
    <w:rsid w:val="00AE5CA4"/>
    <w:rsid w:val="00AE77CA"/>
    <w:rsid w:val="00B00E3F"/>
    <w:rsid w:val="00B010D9"/>
    <w:rsid w:val="00B11447"/>
    <w:rsid w:val="00B12AF5"/>
    <w:rsid w:val="00B1711E"/>
    <w:rsid w:val="00B262DA"/>
    <w:rsid w:val="00B30CB2"/>
    <w:rsid w:val="00B32240"/>
    <w:rsid w:val="00B40E14"/>
    <w:rsid w:val="00B458DD"/>
    <w:rsid w:val="00B55D57"/>
    <w:rsid w:val="00B7190D"/>
    <w:rsid w:val="00B838AD"/>
    <w:rsid w:val="00B86608"/>
    <w:rsid w:val="00B87D3F"/>
    <w:rsid w:val="00B9578A"/>
    <w:rsid w:val="00BA404F"/>
    <w:rsid w:val="00BB3ACD"/>
    <w:rsid w:val="00BB795D"/>
    <w:rsid w:val="00BC0807"/>
    <w:rsid w:val="00BC1442"/>
    <w:rsid w:val="00BC4919"/>
    <w:rsid w:val="00BF2822"/>
    <w:rsid w:val="00BF2F28"/>
    <w:rsid w:val="00BF5B9E"/>
    <w:rsid w:val="00C0653D"/>
    <w:rsid w:val="00C06D24"/>
    <w:rsid w:val="00C11E58"/>
    <w:rsid w:val="00C17350"/>
    <w:rsid w:val="00C21452"/>
    <w:rsid w:val="00C2769E"/>
    <w:rsid w:val="00C30897"/>
    <w:rsid w:val="00C315F4"/>
    <w:rsid w:val="00C33DF6"/>
    <w:rsid w:val="00C35110"/>
    <w:rsid w:val="00C402AE"/>
    <w:rsid w:val="00C74B88"/>
    <w:rsid w:val="00C903B8"/>
    <w:rsid w:val="00C91301"/>
    <w:rsid w:val="00C91C2F"/>
    <w:rsid w:val="00C92F3E"/>
    <w:rsid w:val="00CA23B4"/>
    <w:rsid w:val="00CA3D20"/>
    <w:rsid w:val="00CB2FA6"/>
    <w:rsid w:val="00CC0402"/>
    <w:rsid w:val="00CC3161"/>
    <w:rsid w:val="00CC7367"/>
    <w:rsid w:val="00CD03E7"/>
    <w:rsid w:val="00CD24D6"/>
    <w:rsid w:val="00CE2270"/>
    <w:rsid w:val="00D154F8"/>
    <w:rsid w:val="00D3589B"/>
    <w:rsid w:val="00D401CC"/>
    <w:rsid w:val="00D50254"/>
    <w:rsid w:val="00D53FDF"/>
    <w:rsid w:val="00D61B31"/>
    <w:rsid w:val="00D64064"/>
    <w:rsid w:val="00D73262"/>
    <w:rsid w:val="00D73A0A"/>
    <w:rsid w:val="00D82C99"/>
    <w:rsid w:val="00DA49AB"/>
    <w:rsid w:val="00DA646A"/>
    <w:rsid w:val="00DB315C"/>
    <w:rsid w:val="00DB7EC0"/>
    <w:rsid w:val="00DC4D86"/>
    <w:rsid w:val="00DD110D"/>
    <w:rsid w:val="00DE1690"/>
    <w:rsid w:val="00E048A5"/>
    <w:rsid w:val="00E10CD5"/>
    <w:rsid w:val="00E14FE9"/>
    <w:rsid w:val="00E17704"/>
    <w:rsid w:val="00E270C8"/>
    <w:rsid w:val="00E31D00"/>
    <w:rsid w:val="00E3448B"/>
    <w:rsid w:val="00E3538A"/>
    <w:rsid w:val="00E50A0A"/>
    <w:rsid w:val="00E565E4"/>
    <w:rsid w:val="00E603F6"/>
    <w:rsid w:val="00E6496D"/>
    <w:rsid w:val="00E72B05"/>
    <w:rsid w:val="00E76C5C"/>
    <w:rsid w:val="00E80A9E"/>
    <w:rsid w:val="00EB1C53"/>
    <w:rsid w:val="00EC4EAC"/>
    <w:rsid w:val="00EC6981"/>
    <w:rsid w:val="00ED183A"/>
    <w:rsid w:val="00ED63F7"/>
    <w:rsid w:val="00ED6707"/>
    <w:rsid w:val="00ED7E1E"/>
    <w:rsid w:val="00EE2A54"/>
    <w:rsid w:val="00F11A72"/>
    <w:rsid w:val="00F15EB7"/>
    <w:rsid w:val="00F23287"/>
    <w:rsid w:val="00F33A54"/>
    <w:rsid w:val="00F36BD6"/>
    <w:rsid w:val="00F521BF"/>
    <w:rsid w:val="00F6214A"/>
    <w:rsid w:val="00F62978"/>
    <w:rsid w:val="00F639BA"/>
    <w:rsid w:val="00F81F84"/>
    <w:rsid w:val="00F82996"/>
    <w:rsid w:val="00F84033"/>
    <w:rsid w:val="00F87364"/>
    <w:rsid w:val="00F876C0"/>
    <w:rsid w:val="00F87A5B"/>
    <w:rsid w:val="00F927C4"/>
    <w:rsid w:val="00F963C3"/>
    <w:rsid w:val="00FA2EFC"/>
    <w:rsid w:val="00FB6F79"/>
    <w:rsid w:val="00FC5E68"/>
    <w:rsid w:val="00FD0BDF"/>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f" fillcolor="white" stroke="f">
      <v:fill color="white" on="f"/>
      <v:stroke on="f"/>
    </o:shapedefaults>
    <o:shapelayout v:ext="edit">
      <o:idmap v:ext="edit" data="1"/>
    </o:shapelayout>
  </w:shapeDefaults>
  <w:decimalSymbol w:val="."/>
  <w:listSeparator w:val=","/>
  <w14:docId w14:val="2C696149"/>
  <w15:docId w15:val="{4A7FCAA6-6622-4AF6-B3FF-BA7181E5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F7"/>
    <w:pPr>
      <w:spacing w:line="240" w:lineRule="atLeast"/>
    </w:pPr>
    <w:rPr>
      <w:rFonts w:ascii="Arial" w:hAnsi="Arial"/>
      <w:lang w:val="en-GB"/>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paragraph" w:styleId="Heading5">
    <w:name w:val="heading 5"/>
    <w:basedOn w:val="Normal"/>
    <w:next w:val="Normal"/>
    <w:link w:val="Heading5Char"/>
    <w:semiHidden/>
    <w:unhideWhenUsed/>
    <w:qFormat/>
    <w:rsid w:val="00CA23B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link w:val="0TextedebaseChar"/>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paragraph" w:styleId="TOC2">
    <w:name w:val="toc 2"/>
    <w:basedOn w:val="Normal"/>
    <w:next w:val="Normal"/>
    <w:autoRedefine/>
    <w:uiPriority w:val="39"/>
    <w:unhideWhenUsed/>
    <w:rsid w:val="006F4663"/>
    <w:pPr>
      <w:tabs>
        <w:tab w:val="left" w:pos="0"/>
        <w:tab w:val="right" w:pos="9638"/>
      </w:tabs>
    </w:pPr>
  </w:style>
  <w:style w:type="paragraph" w:styleId="TOC1">
    <w:name w:val="toc 1"/>
    <w:basedOn w:val="Normal"/>
    <w:next w:val="Normal"/>
    <w:autoRedefine/>
    <w:uiPriority w:val="39"/>
    <w:unhideWhenUsed/>
    <w:rsid w:val="00290F88"/>
    <w:pPr>
      <w:tabs>
        <w:tab w:val="right" w:pos="9628"/>
      </w:tabs>
      <w:ind w:left="567" w:hanging="567"/>
    </w:pPr>
  </w:style>
  <w:style w:type="paragraph" w:styleId="TOC3">
    <w:name w:val="toc 3"/>
    <w:basedOn w:val="Normal"/>
    <w:next w:val="Normal"/>
    <w:autoRedefine/>
    <w:semiHidden/>
    <w:unhideWhenUsed/>
    <w:rsid w:val="00372647"/>
    <w:pPr>
      <w:spacing w:after="100"/>
      <w:ind w:left="400"/>
    </w:pPr>
  </w:style>
  <w:style w:type="paragraph" w:styleId="TOC4">
    <w:name w:val="toc 4"/>
    <w:basedOn w:val="Normal"/>
    <w:next w:val="Normal"/>
    <w:autoRedefine/>
    <w:semiHidden/>
    <w:unhideWhenUsed/>
    <w:rsid w:val="00372647"/>
    <w:pPr>
      <w:spacing w:after="100"/>
      <w:ind w:left="600"/>
    </w:pPr>
  </w:style>
  <w:style w:type="character" w:styleId="Hyperlink">
    <w:name w:val="Hyperlink"/>
    <w:basedOn w:val="DefaultParagraphFont"/>
    <w:uiPriority w:val="99"/>
    <w:unhideWhenUsed/>
    <w:rsid w:val="00372647"/>
    <w:rPr>
      <w:color w:val="0000FF" w:themeColor="hyperlink"/>
      <w:u w:val="single"/>
    </w:rPr>
  </w:style>
  <w:style w:type="paragraph" w:styleId="TOCHeading">
    <w:name w:val="TOC Heading"/>
    <w:basedOn w:val="Heading1"/>
    <w:next w:val="Normal"/>
    <w:uiPriority w:val="39"/>
    <w:semiHidden/>
    <w:unhideWhenUsed/>
    <w:qFormat/>
    <w:rsid w:val="00372647"/>
    <w:pPr>
      <w:keepNext/>
      <w:keepLines/>
      <w:spacing w:before="240"/>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FootnoteTextChar">
    <w:name w:val="Footnote Text Char"/>
    <w:basedOn w:val="DefaultParagraphFont"/>
    <w:link w:val="FootnoteText"/>
    <w:semiHidden/>
    <w:rsid w:val="00372647"/>
    <w:rPr>
      <w:rFonts w:ascii="Arial" w:hAnsi="Arial"/>
      <w:sz w:val="18"/>
      <w:szCs w:val="18"/>
      <w:lang w:val="en-GB"/>
    </w:rPr>
  </w:style>
  <w:style w:type="character" w:customStyle="1" w:styleId="0TextedebaseChar">
    <w:name w:val="0 Texte de base Char"/>
    <w:basedOn w:val="DefaultParagraphFont"/>
    <w:link w:val="0Textedebase"/>
    <w:rsid w:val="00372647"/>
    <w:rPr>
      <w:rFonts w:ascii="Arial" w:hAnsi="Arial"/>
      <w:lang w:val="en-GB"/>
    </w:rPr>
  </w:style>
  <w:style w:type="character" w:customStyle="1" w:styleId="Heading5Char">
    <w:name w:val="Heading 5 Char"/>
    <w:basedOn w:val="DefaultParagraphFont"/>
    <w:link w:val="Heading5"/>
    <w:semiHidden/>
    <w:rsid w:val="00CA23B4"/>
    <w:rPr>
      <w:rFonts w:asciiTheme="majorHAnsi" w:eastAsiaTheme="majorEastAsia" w:hAnsiTheme="majorHAnsi" w:cstheme="majorBidi"/>
      <w:color w:val="365F91" w:themeColor="accent1" w:themeShade="BF"/>
      <w:lang w:val="en-GB"/>
    </w:rPr>
  </w:style>
  <w:style w:type="table" w:styleId="GridTable4">
    <w:name w:val="Grid Table 4"/>
    <w:basedOn w:val="TableNormal"/>
    <w:uiPriority w:val="49"/>
    <w:rsid w:val="00C315F4"/>
    <w:rPr>
      <w:rFonts w:ascii="Times New Roman" w:hAnsi="Times New Roman"/>
      <w:lang w:val="de-CH"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7A10CC"/>
    <w:rPr>
      <w:sz w:val="16"/>
      <w:szCs w:val="16"/>
    </w:rPr>
  </w:style>
  <w:style w:type="paragraph" w:styleId="CommentText">
    <w:name w:val="annotation text"/>
    <w:basedOn w:val="Normal"/>
    <w:link w:val="CommentTextChar"/>
    <w:semiHidden/>
    <w:unhideWhenUsed/>
    <w:rsid w:val="007A10CC"/>
    <w:pPr>
      <w:spacing w:line="240" w:lineRule="auto"/>
    </w:pPr>
  </w:style>
  <w:style w:type="character" w:customStyle="1" w:styleId="CommentTextChar">
    <w:name w:val="Comment Text Char"/>
    <w:basedOn w:val="DefaultParagraphFont"/>
    <w:link w:val="CommentText"/>
    <w:semiHidden/>
    <w:rsid w:val="007A10CC"/>
    <w:rPr>
      <w:rFonts w:ascii="Arial" w:hAnsi="Arial"/>
      <w:lang w:val="en-GB"/>
    </w:rPr>
  </w:style>
  <w:style w:type="paragraph" w:styleId="CommentSubject">
    <w:name w:val="annotation subject"/>
    <w:basedOn w:val="CommentText"/>
    <w:next w:val="CommentText"/>
    <w:link w:val="CommentSubjectChar"/>
    <w:semiHidden/>
    <w:unhideWhenUsed/>
    <w:rsid w:val="007A10CC"/>
    <w:rPr>
      <w:b/>
      <w:bCs/>
    </w:rPr>
  </w:style>
  <w:style w:type="character" w:customStyle="1" w:styleId="CommentSubjectChar">
    <w:name w:val="Comment Subject Char"/>
    <w:basedOn w:val="CommentTextChar"/>
    <w:link w:val="CommentSubject"/>
    <w:semiHidden/>
    <w:rsid w:val="007A10CC"/>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pu.int/en/Universal-Postal-Union/About-UPU/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2" ma:contentTypeDescription="UPU Source Document" ma:contentTypeScope="" ma:versionID="d19895b703121c309e424585a0d93137">
  <xsd:schema xmlns:xsd="http://www.w3.org/2001/XMLSchema" xmlns:xs="http://www.w3.org/2001/XMLSchema" xmlns:p="http://schemas.microsoft.com/office/2006/metadata/properties" xmlns:ns1="http://schemas.microsoft.com/sharepoint/v3" xmlns:ns3="e8f1b955-3f4f-44e7-a2e7-01c9d403cac8" targetNamespace="http://schemas.microsoft.com/office/2006/metadata/properties" ma:root="true" ma:fieldsID="b0f3dd19b4a65c3202a78141b8edde3c" ns1:_="" ns3:_="">
    <xsd:import namespace="http://schemas.microsoft.com/sharepoint/v3"/>
    <xsd:import namespace="e8f1b955-3f4f-44e7-a2e7-01c9d403cac8"/>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1b955-3f4f-44e7-a2e7-01c9d403cac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8f1b955-3f4f-44e7-a2e7-01c9d403cac8">76VD7RQPPQTZ-655704384-4466792</_dlc_DocId>
    <_dlc_DocIdUrl xmlns="e8f1b955-3f4f-44e7-a2e7-01c9d403cac8">
      <Url>https://documents.upu.int/_layouts/DocIdRedir.aspx?ID=76VD7RQPPQTZ-655704384-4466792</Url>
      <Description>76VD7RQPPQTZ-655704384-4466792</Description>
    </_dlc_DocIdUrl>
    <UPU_DOC_TITLE xmlns="http://schemas.microsoft.com/sharepoint/v3">IATA–UPU Framework for a Service Agreement. Document by Sweden (Co-Chair)
</UPU_DOC_TITLE>
    <UPU_DOC_LANGUAGES xmlns="http://schemas.microsoft.com/sharepoint/v3">
      <Value>EN</Value>
      <Value>ES</Value>
      <Value>FR</Value>
      <Value>AR</Value>
      <Value>RU</Value>
    </UPU_DOC_LANGUAGES>
    <UPU_DOC_LANGUAGE xmlns="http://schemas.microsoft.com/sharepoint/v3">English</UPU_DOC_LANGUAGE>
    <UPU_DOC_BODY_CODE xmlns="http://schemas.microsoft.com/sharepoint/v3">CEP</UPU_DOC_BODY_CODE>
    <UPU_DOC_SORTKEY xmlns="http://schemas.microsoft.com/sharepoint/v3">2000000</UPU_DOC_SORTKE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F969-40C5-4E22-A895-F063FB94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1b955-3f4f-44e7-a2e7-01c9d403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FF66F-730E-404C-880A-CB0FCA93F550}">
  <ds:schemaRefs>
    <ds:schemaRef ds:uri="http://schemas.microsoft.com/sharepoint/events"/>
  </ds:schemaRefs>
</ds:datastoreItem>
</file>

<file path=customXml/itemProps3.xml><?xml version="1.0" encoding="utf-8"?>
<ds:datastoreItem xmlns:ds="http://schemas.openxmlformats.org/officeDocument/2006/customXml" ds:itemID="{C07E4F66-4034-4BCE-80A0-A24874CCCC26}">
  <ds:schemaRefs>
    <ds:schemaRef ds:uri="http://schemas.microsoft.com/sharepoint/v3/contenttype/forms"/>
  </ds:schemaRefs>
</ds:datastoreItem>
</file>

<file path=customXml/itemProps4.xml><?xml version="1.0" encoding="utf-8"?>
<ds:datastoreItem xmlns:ds="http://schemas.openxmlformats.org/officeDocument/2006/customXml" ds:itemID="{1F6AC1CB-363B-4154-A650-28C2E8F53237}">
  <ds:schemaRefs>
    <ds:schemaRef ds:uri="http://schemas.microsoft.com/sharepoint/v3"/>
    <ds:schemaRef ds:uri="http://schemas.microsoft.com/office/infopath/2007/PartnerControls"/>
    <ds:schemaRef ds:uri="http://purl.org/dc/terms/"/>
    <ds:schemaRef ds:uri="http://schemas.microsoft.com/office/2006/documentManagement/types"/>
    <ds:schemaRef ds:uri="e8f1b955-3f4f-44e7-a2e7-01c9d403cac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2DC0440-4336-4E9B-879C-F8477C77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1</TotalTime>
  <Pages>19</Pages>
  <Words>7925</Words>
  <Characters>45173</Characters>
  <Application>Microsoft Office Word</Application>
  <DocSecurity>4</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8 An 2 </vt:lpstr>
      <vt:lpstr>X</vt:lpstr>
    </vt:vector>
  </TitlesOfParts>
  <Company>Union postal universelle (UPU)</Company>
  <LinksUpToDate>false</LinksUpToDate>
  <CharactersWithSpaces>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7c An 2</dc:title>
  <dc:creator>KAMMERMANN-JACKSON heather</dc:creator>
  <cp:lastModifiedBy>MAYER lorena</cp:lastModifiedBy>
  <cp:revision>2</cp:revision>
  <cp:lastPrinted>2009-02-19T13:40:00Z</cp:lastPrinted>
  <dcterms:created xsi:type="dcterms:W3CDTF">2022-06-02T08:35:00Z</dcterms:created>
  <dcterms:modified xsi:type="dcterms:W3CDTF">2022-06-02T08:35:00Z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0x01010057AE7A3E97234C7A822E8A0EBF27B31B007E7A30509A4742AE873F33E754338C7B0054170596D00AC9448D17E4BCA939CC70</vt:lpwstr>
  </property>
  <property fmtid="{D5CDD505-2E9C-101B-9397-08002B2CF9AE}" pid="3" name="_dlc_DocIdItemGuid">
    <vt:lpwstr>7ed484be-ce09-470a-8af8-8a9d203d1dc8</vt:lpwstr>
  </property>
</Properties>
</file>