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5AA77" w14:textId="120A3D2D" w:rsidR="008C2676" w:rsidRPr="00C80EBA" w:rsidRDefault="008C2676" w:rsidP="00A75615">
      <w:pPr>
        <w:spacing w:after="0" w:line="240" w:lineRule="atLeas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Notificação das tarifas em vigor em 1 de maio de 2026 para um objeto de correspondência prioritário de 20 gramas de pequeno formato (P) e um objeto de correspondência prioritário de 175 gramas de grande formato (G) no serviço interno, para efeitos do cálculo das taxas de encargos terminais provisórias para 2027</w:t>
      </w:r>
    </w:p>
    <w:p w14:paraId="47C5AA78" w14:textId="1749A789" w:rsidR="00987C2D" w:rsidRPr="00E95959" w:rsidRDefault="00987C2D" w:rsidP="000D697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115BF2" w:rsidRPr="00C80EBA" w14:paraId="47C5AA7A" w14:textId="77777777" w:rsidTr="00A11845">
        <w:trPr>
          <w:trHeight w:val="350"/>
        </w:trPr>
        <w:tc>
          <w:tcPr>
            <w:tcW w:w="9639" w:type="dxa"/>
            <w:vAlign w:val="center"/>
          </w:tcPr>
          <w:p w14:paraId="47C5AA79" w14:textId="3B623F53" w:rsidR="00987C2D" w:rsidRPr="00C80EBA" w:rsidRDefault="00FB237A" w:rsidP="00A11845">
            <w:pPr>
              <w:spacing w:before="60" w:after="60" w:line="240" w:lineRule="auto"/>
              <w:jc w:val="both"/>
            </w:pPr>
            <w:r>
              <w:t>Nota: os operadores designados devem preencher e devolver o presente questionário.</w:t>
            </w:r>
          </w:p>
        </w:tc>
      </w:tr>
    </w:tbl>
    <w:p w14:paraId="47C5AA7B" w14:textId="77777777" w:rsidR="008C2676" w:rsidRPr="00E95959" w:rsidRDefault="008C2676" w:rsidP="000D697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p w14:paraId="0B992A65" w14:textId="53D6CF40" w:rsidR="00B232A0" w:rsidRPr="00F4284D" w:rsidRDefault="00C65469" w:rsidP="00B232A0">
      <w:pPr>
        <w:pStyle w:val="0Textedebase"/>
        <w:rPr>
          <w:rFonts w:cs="Arial"/>
        </w:rPr>
      </w:pPr>
      <w:r>
        <w:t>Os limites de tamanho e de peso para os objetos de pequeno formato (P) e de grande formato (G) devem cumprir o disposto no artigo 17-105 do Regulamento da Convenção. Nos termos do disposto no artigo 31</w:t>
      </w:r>
      <w:r w:rsidR="003A53DF">
        <w:noBreakHyphen/>
      </w:r>
      <w:r>
        <w:t xml:space="preserve">102, quando as especificações para os objetos definidas nos artigos 17-101 e 17-105 não se aplicam no serviço interno de um determinado país, </w:t>
      </w:r>
      <w:r w:rsidR="003A53DF">
        <w:t>aplica-se</w:t>
      </w:r>
      <w:r>
        <w:t xml:space="preserve"> a taxa </w:t>
      </w:r>
      <w:r w:rsidR="003A53DF">
        <w:t xml:space="preserve">correspondente </w:t>
      </w:r>
      <w:r>
        <w:t>ao objeto cujas especificações são as mais próximas das do objeto em questão, o formato sendo considerado antes do peso como critério determinante.</w:t>
      </w:r>
    </w:p>
    <w:p w14:paraId="47C5AA7E" w14:textId="02C219DB" w:rsidR="00C65469" w:rsidRPr="00E95959" w:rsidRDefault="00C65469" w:rsidP="00E9595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p w14:paraId="2B6EE2D4" w14:textId="41178FDD" w:rsidR="00B232A0" w:rsidRPr="00F4284D" w:rsidRDefault="00B232A0" w:rsidP="00B232A0">
      <w:pPr>
        <w:pStyle w:val="0Textedebase"/>
        <w:rPr>
          <w:rFonts w:cs="Arial"/>
          <w:bCs/>
        </w:rPr>
      </w:pPr>
      <w:r>
        <w:t xml:space="preserve">A versão eletrónica deste questionário está disponível </w:t>
      </w:r>
      <w:r>
        <w:rPr>
          <w:i/>
          <w:iCs/>
        </w:rPr>
        <w:t>online</w:t>
      </w:r>
      <w:r>
        <w:t xml:space="preserve"> (</w:t>
      </w:r>
      <w:hyperlink r:id="rId11" w:history="1">
        <w:r>
          <w:rPr>
            <w:rStyle w:val="Lienhypertexte"/>
          </w:rPr>
          <w:t>www.surveymonkey.com/r/B3833CL</w:t>
        </w:r>
      </w:hyperlink>
      <w:r>
        <w:t>).</w:t>
      </w:r>
    </w:p>
    <w:p w14:paraId="5800B9C1" w14:textId="77777777" w:rsidR="00B232A0" w:rsidRPr="00E95959" w:rsidRDefault="00B232A0" w:rsidP="00E9595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p w14:paraId="2EE2F9AE" w14:textId="57D358EE" w:rsidR="00B232A0" w:rsidRPr="00F4284D" w:rsidRDefault="00B232A0" w:rsidP="00B232A0">
      <w:pPr>
        <w:pStyle w:val="0Textedebase"/>
        <w:rPr>
          <w:rFonts w:cs="Arial"/>
          <w:b/>
          <w:bCs/>
        </w:rPr>
      </w:pPr>
      <w:r>
        <w:t>Convém referir que os operadores designados que submetem a sua notificação através do SurveyMonkey não precisam de enviar os formulários em formato Word por correio eletrónico.</w:t>
      </w:r>
    </w:p>
    <w:p w14:paraId="47C5AA7F" w14:textId="77777777" w:rsidR="008C2676" w:rsidRPr="00E95959" w:rsidRDefault="008C2676" w:rsidP="000D697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p w14:paraId="47C5AA80" w14:textId="367CD2C4" w:rsidR="00044FE3" w:rsidRPr="00F4284D" w:rsidRDefault="00044FE3" w:rsidP="00A75615">
      <w:pPr>
        <w:spacing w:after="0" w:line="240" w:lineRule="atLeast"/>
        <w:jc w:val="both"/>
        <w:rPr>
          <w:rFonts w:ascii="Arial" w:hAnsi="Arial"/>
        </w:rPr>
      </w:pPr>
      <w:r>
        <w:rPr>
          <w:rFonts w:ascii="Arial" w:hAnsi="Arial"/>
        </w:rPr>
        <w:t>Os operadores designados que não possam aceder ao SurveyMonkey devem preencher e enviar o presente questionário</w:t>
      </w:r>
      <w:r w:rsidR="003A53DF">
        <w:rPr>
          <w:rFonts w:ascii="Arial" w:hAnsi="Arial"/>
        </w:rPr>
        <w:t xml:space="preserve"> o mais rapidamente possível</w:t>
      </w:r>
      <w:r>
        <w:rPr>
          <w:rFonts w:ascii="Arial" w:hAnsi="Arial"/>
        </w:rPr>
        <w:t>, sem carta de acompanhamento,</w:t>
      </w:r>
      <w:r>
        <w:rPr>
          <w:rFonts w:ascii="Arial" w:hAnsi="Arial"/>
          <w:b/>
        </w:rPr>
        <w:t xml:space="preserve"> o mais tardar até 1 de maio de 2026,</w:t>
      </w:r>
      <w:r>
        <w:rPr>
          <w:rFonts w:ascii="Arial" w:hAnsi="Arial"/>
        </w:rPr>
        <w:t xml:space="preserve"> por correio eletrónico a Vytis Staskevicius (</w:t>
      </w:r>
      <w:hyperlink r:id="rId12" w:history="1">
        <w:r>
          <w:rPr>
            <w:rStyle w:val="Lienhypertexte"/>
          </w:rPr>
          <w:t>staskeviciusv@upu.int</w:t>
        </w:r>
      </w:hyperlink>
      <w:r>
        <w:rPr>
          <w:rFonts w:ascii="Arial" w:hAnsi="Arial"/>
        </w:rPr>
        <w:t>) e Virginia Espinoza (</w:t>
      </w:r>
      <w:hyperlink r:id="rId13" w:history="1">
        <w:r>
          <w:rPr>
            <w:rStyle w:val="Lienhypertexte"/>
          </w:rPr>
          <w:t>espinozav@upu.int</w:t>
        </w:r>
      </w:hyperlink>
      <w:r>
        <w:rPr>
          <w:rFonts w:ascii="Arial" w:hAnsi="Arial"/>
        </w:rPr>
        <w:t>), ou para o seguinte endereço postal:</w:t>
      </w:r>
    </w:p>
    <w:p w14:paraId="65BDB4FB" w14:textId="77777777" w:rsidR="00A75615" w:rsidRPr="003A53DF" w:rsidRDefault="00A75615" w:rsidP="00E95959">
      <w:pPr>
        <w:spacing w:before="80" w:after="0" w:line="240" w:lineRule="atLeast"/>
        <w:jc w:val="both"/>
        <w:rPr>
          <w:rFonts w:ascii="Arial" w:hAnsi="Arial"/>
          <w:lang w:val="fr-CH"/>
        </w:rPr>
      </w:pPr>
      <w:r w:rsidRPr="003A53DF">
        <w:rPr>
          <w:rFonts w:ascii="Arial" w:hAnsi="Arial"/>
          <w:lang w:val="fr-CH"/>
        </w:rPr>
        <w:t>Vytis Staskevicius</w:t>
      </w:r>
    </w:p>
    <w:p w14:paraId="47C5AA83" w14:textId="39D4F639" w:rsidR="00044FE3" w:rsidRPr="003A53DF" w:rsidRDefault="00044FE3" w:rsidP="00A75615">
      <w:pPr>
        <w:spacing w:after="0" w:line="240" w:lineRule="atLeast"/>
        <w:rPr>
          <w:rFonts w:ascii="Arial" w:hAnsi="Arial"/>
          <w:lang w:val="fr-CH"/>
        </w:rPr>
      </w:pPr>
      <w:r w:rsidRPr="003A53DF">
        <w:rPr>
          <w:rFonts w:ascii="Arial" w:hAnsi="Arial"/>
          <w:lang w:val="fr-CH"/>
        </w:rPr>
        <w:t>Expert «Développement de la rémunération»</w:t>
      </w:r>
    </w:p>
    <w:p w14:paraId="47C5AA84" w14:textId="77777777" w:rsidR="00C65469" w:rsidRPr="003A53DF" w:rsidRDefault="00C65469" w:rsidP="00C65469">
      <w:pPr>
        <w:spacing w:after="0" w:line="240" w:lineRule="atLeast"/>
        <w:rPr>
          <w:rFonts w:ascii="Arial" w:hAnsi="Arial"/>
          <w:lang w:val="fr-CH"/>
        </w:rPr>
      </w:pPr>
      <w:r w:rsidRPr="003A53DF">
        <w:rPr>
          <w:rFonts w:ascii="Arial" w:hAnsi="Arial"/>
          <w:lang w:val="fr-CH"/>
        </w:rPr>
        <w:t>Direction des politiques, de la régulation et des marchés</w:t>
      </w:r>
    </w:p>
    <w:p w14:paraId="47C5AA85" w14:textId="06F9AE4C" w:rsidR="008C2676" w:rsidRPr="003A53DF" w:rsidRDefault="0020457D" w:rsidP="0020457D">
      <w:pPr>
        <w:spacing w:after="0" w:line="240" w:lineRule="atLeast"/>
        <w:jc w:val="both"/>
        <w:rPr>
          <w:rFonts w:ascii="Arial" w:hAnsi="Arial" w:cs="Arial"/>
          <w:lang w:val="fr-CH"/>
        </w:rPr>
      </w:pPr>
      <w:r w:rsidRPr="003A53DF">
        <w:rPr>
          <w:rFonts w:ascii="Arial" w:hAnsi="Arial"/>
          <w:lang w:val="fr-CH"/>
        </w:rPr>
        <w:t>Bureau international de l’UPU</w:t>
      </w:r>
    </w:p>
    <w:p w14:paraId="47C5AA86" w14:textId="77777777" w:rsidR="004B6E0F" w:rsidRPr="003A53DF" w:rsidRDefault="004B6E0F" w:rsidP="0020457D">
      <w:pPr>
        <w:spacing w:after="0" w:line="240" w:lineRule="atLeast"/>
        <w:jc w:val="both"/>
        <w:rPr>
          <w:rFonts w:ascii="Arial" w:hAnsi="Arial"/>
          <w:lang w:val="fr-CH"/>
        </w:rPr>
      </w:pPr>
      <w:r w:rsidRPr="003A53DF">
        <w:rPr>
          <w:rFonts w:ascii="Arial" w:hAnsi="Arial"/>
          <w:lang w:val="fr-CH"/>
        </w:rPr>
        <w:t>Weltpoststrasse 4</w:t>
      </w:r>
    </w:p>
    <w:p w14:paraId="47C5AA87" w14:textId="77777777" w:rsidR="008C2676" w:rsidRPr="00F4284D" w:rsidRDefault="008C2676" w:rsidP="0020457D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/>
        </w:rPr>
        <w:t>3015 BERNE</w:t>
      </w:r>
    </w:p>
    <w:p w14:paraId="47C5AA88" w14:textId="77777777" w:rsidR="008C2676" w:rsidRPr="00F4284D" w:rsidRDefault="008C2676" w:rsidP="008C2676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/>
        </w:rPr>
        <w:t>SUISSE</w:t>
      </w:r>
    </w:p>
    <w:p w14:paraId="47C5AA89" w14:textId="77777777" w:rsidR="008C2676" w:rsidRPr="00E95959" w:rsidRDefault="008C2676" w:rsidP="00E9595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p w14:paraId="268AB117" w14:textId="285C1565" w:rsidR="00DE7E2D" w:rsidRPr="00C80EBA" w:rsidRDefault="00DE7E2D" w:rsidP="00F60EFE">
      <w:pPr>
        <w:pStyle w:val="1Premierretrait"/>
        <w:tabs>
          <w:tab w:val="clear" w:pos="567"/>
        </w:tabs>
        <w:spacing w:before="0"/>
        <w:ind w:left="0" w:firstLine="0"/>
        <w:rPr>
          <w:rFonts w:cs="Arial"/>
        </w:rPr>
      </w:pPr>
      <w:r>
        <w:t>Os operadores designados devem indicar uma fonte que permit</w:t>
      </w:r>
      <w:r w:rsidR="00DB431E">
        <w:t>a</w:t>
      </w:r>
      <w:r>
        <w:t xml:space="preserve"> verificar todas as informações fornecidas. Pode ser um </w:t>
      </w:r>
      <w:r>
        <w:rPr>
          <w:i/>
          <w:iCs/>
        </w:rPr>
        <w:t>site</w:t>
      </w:r>
      <w:r>
        <w:t xml:space="preserve"> acessível ao público onde as informações tarifárias e as especificações de serviço estão claramente publicadas, podem ser informações publicadas numa brochura relativa aos produtos, leis e/ou regras aplicáveis à área postal, ou uma confirmação escrita da entidade reguladora. Uma captura de ecrã das informações tarifárias disponíveis num </w:t>
      </w:r>
      <w:r>
        <w:rPr>
          <w:i/>
          <w:iCs/>
        </w:rPr>
        <w:t>site</w:t>
      </w:r>
      <w:r>
        <w:t xml:space="preserve"> do operador designado também deveria ser fornecida além da fonte para verificação (quando disponível). A Secretaria Internacional verificará as informações com base nas fontes fornecidas.</w:t>
      </w:r>
    </w:p>
    <w:p w14:paraId="096E1BF2" w14:textId="77777777" w:rsidR="00DE7E2D" w:rsidRPr="00E95959" w:rsidRDefault="00DE7E2D" w:rsidP="00E9595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p w14:paraId="47C5AA8A" w14:textId="468C1861" w:rsidR="00793D44" w:rsidRPr="00C80EBA" w:rsidRDefault="00BF5A38" w:rsidP="00A87953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/>
        </w:rPr>
        <w:t>Convidamos os operadores designados a enviarem a sua notificação por correio eletrónico ou a enviarem uma cópia por correio eletrónico em caso de envio por via postal.</w:t>
      </w:r>
    </w:p>
    <w:p w14:paraId="47C5AA8B" w14:textId="77777777" w:rsidR="00BF5A38" w:rsidRPr="00E95959" w:rsidRDefault="00BF5A38" w:rsidP="000D697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p w14:paraId="47C5AA8C" w14:textId="3F1F116D" w:rsidR="008C2676" w:rsidRPr="00C80EBA" w:rsidRDefault="008C2676" w:rsidP="00A75615">
      <w:pPr>
        <w:spacing w:after="0" w:line="240" w:lineRule="atLeast"/>
        <w:jc w:val="both"/>
        <w:rPr>
          <w:rFonts w:ascii="Arial" w:hAnsi="Arial" w:cs="Arial"/>
        </w:rPr>
      </w:pPr>
      <w:r>
        <w:rPr>
          <w:rFonts w:ascii="Arial" w:hAnsi="Arial"/>
        </w:rPr>
        <w:t>Se encontrar dificuldades durante o preenchimento do presente questionário, pode entrar em contacto com Vytis Staskevicius e Virginia Espinoza por correio eletrónico.</w:t>
      </w:r>
    </w:p>
    <w:p w14:paraId="47C5AA8D" w14:textId="77777777" w:rsidR="00FB1D93" w:rsidRPr="00E95959" w:rsidRDefault="00FB1D93" w:rsidP="000D6979">
      <w:pPr>
        <w:spacing w:after="0" w:line="240" w:lineRule="auto"/>
        <w:jc w:val="both"/>
        <w:rPr>
          <w:rFonts w:ascii="Arial" w:hAnsi="Arial"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3216"/>
        <w:gridCol w:w="1559"/>
      </w:tblGrid>
      <w:tr w:rsidR="00115BF2" w:rsidRPr="00C80EBA" w14:paraId="47C5AA91" w14:textId="77777777" w:rsidTr="00FB1D93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47C5AA8E" w14:textId="77777777" w:rsidR="008C2676" w:rsidRPr="00C80EBA" w:rsidRDefault="008C2676" w:rsidP="000E660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Operador designado</w:t>
            </w:r>
          </w:p>
          <w:p w14:paraId="47C5AA8F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  <w:p w14:paraId="47C5AA90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5BF2" w:rsidRPr="00C80EBA" w14:paraId="47C5AA96" w14:textId="77777777" w:rsidTr="00881825">
        <w:trPr>
          <w:cantSplit/>
          <w:trHeight w:val="33"/>
        </w:trPr>
        <w:tc>
          <w:tcPr>
            <w:tcW w:w="8075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47C5AA92" w14:textId="77777777" w:rsidR="008C2676" w:rsidRPr="00C80EBA" w:rsidRDefault="008C2676" w:rsidP="000E6605">
            <w:pPr>
              <w:spacing w:after="0" w:line="240" w:lineRule="auto"/>
              <w:ind w:right="7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Nome completo</w:t>
            </w:r>
            <w:r>
              <w:tab/>
            </w:r>
          </w:p>
          <w:p w14:paraId="47C5AA93" w14:textId="77777777" w:rsidR="008C2676" w:rsidRPr="00E95959" w:rsidRDefault="008C2676" w:rsidP="000E660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7C5AA94" w14:textId="77777777" w:rsidR="008C2676" w:rsidRPr="00E95959" w:rsidRDefault="008C2676" w:rsidP="000E6605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47C5AA95" w14:textId="77777777" w:rsidR="008C2676" w:rsidRPr="00C80EBA" w:rsidRDefault="00DB431E" w:rsidP="000E6605">
            <w:pPr>
              <w:tabs>
                <w:tab w:val="left" w:pos="92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8C2676" w:rsidRPr="00C80EBA">
                  <w:rPr>
                    <w:rFonts w:ascii="Arial" w:hAnsi="Arial"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E95959">
              <w:rPr>
                <w:rFonts w:ascii="Arial" w:hAnsi="Arial"/>
                <w:sz w:val="16"/>
              </w:rPr>
              <w:t xml:space="preserve"> </w:t>
            </w:r>
            <w:r w:rsidR="00E95959">
              <w:t xml:space="preserve"> </w:t>
            </w:r>
            <w:r w:rsidR="00E95959">
              <w:rPr>
                <w:rFonts w:ascii="Arial" w:hAnsi="Arial"/>
                <w:sz w:val="16"/>
              </w:rPr>
              <w:t>Sra.</w:t>
            </w:r>
            <w:r w:rsidR="00E95959">
              <w:tab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8C2676" w:rsidRPr="00C80EBA">
                  <w:rPr>
                    <w:rFonts w:ascii="Arial" w:hAnsi="Arial"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E95959">
              <w:t xml:space="preserve"> </w:t>
            </w:r>
            <w:r w:rsidR="00E95959">
              <w:rPr>
                <w:rFonts w:ascii="Arial" w:hAnsi="Arial"/>
                <w:sz w:val="16"/>
              </w:rPr>
              <w:t>Sr.</w:t>
            </w:r>
          </w:p>
        </w:tc>
      </w:tr>
      <w:tr w:rsidR="00115BF2" w:rsidRPr="00C80EBA" w14:paraId="47C5AA9A" w14:textId="77777777" w:rsidTr="00FB1D93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47C5AA97" w14:textId="77777777" w:rsidR="008C2676" w:rsidRPr="00C80EBA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Cargo/título</w:t>
            </w:r>
          </w:p>
          <w:p w14:paraId="47C5AA98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  <w:p w14:paraId="47C5AA99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5BF2" w:rsidRPr="00C80EBA" w14:paraId="47C5AAA7" w14:textId="77777777" w:rsidTr="00FB1D93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47C5AAA2" w14:textId="77777777" w:rsidR="008C2676" w:rsidRPr="00C80EBA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Telefone</w:t>
            </w:r>
          </w:p>
          <w:p w14:paraId="47C5AAA3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  <w:p w14:paraId="47C5AAA4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dxa"/>
            <w:gridSpan w:val="2"/>
            <w:tcMar>
              <w:top w:w="57" w:type="dxa"/>
              <w:bottom w:w="0" w:type="dxa"/>
            </w:tcMar>
          </w:tcPr>
          <w:p w14:paraId="47C5AAA5" w14:textId="77777777" w:rsidR="008C2676" w:rsidRPr="00C80EBA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Fax</w:t>
            </w:r>
          </w:p>
          <w:p w14:paraId="581216E7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  <w:p w14:paraId="47C5AAA6" w14:textId="2388F455" w:rsidR="00BF7C70" w:rsidRPr="00E95959" w:rsidRDefault="00BF7C70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15BF2" w:rsidRPr="00C80EBA" w14:paraId="47C5AAAB" w14:textId="77777777" w:rsidTr="00FB1D93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47C5AAA8" w14:textId="77777777" w:rsidR="008C2676" w:rsidRPr="00C80EBA" w:rsidRDefault="008C2676" w:rsidP="000E6605">
            <w:pPr>
              <w:spacing w:after="0" w:line="240" w:lineRule="auto"/>
              <w:ind w:right="74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Endereço eletrónico</w:t>
            </w:r>
          </w:p>
          <w:p w14:paraId="47C5AAA9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eastAsia="SimSun" w:hAnsi="Arial" w:cs="Arial"/>
                <w:sz w:val="14"/>
                <w:szCs w:val="14"/>
              </w:rPr>
            </w:pPr>
          </w:p>
          <w:p w14:paraId="47C5AAAA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eastAsia="SimSun" w:hAnsi="Arial" w:cs="Arial"/>
                <w:sz w:val="14"/>
                <w:szCs w:val="14"/>
              </w:rPr>
            </w:pPr>
          </w:p>
        </w:tc>
      </w:tr>
      <w:tr w:rsidR="00115BF2" w:rsidRPr="00C80EBA" w14:paraId="47C5AAB1" w14:textId="77777777" w:rsidTr="00FB1D93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47C5AAAC" w14:textId="77777777" w:rsidR="008C2676" w:rsidRPr="00C80EBA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Data</w:t>
            </w:r>
          </w:p>
          <w:p w14:paraId="47C5AAAD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  <w:p w14:paraId="47C5AAAE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775" w:type="dxa"/>
            <w:gridSpan w:val="2"/>
            <w:tcMar>
              <w:top w:w="57" w:type="dxa"/>
              <w:bottom w:w="0" w:type="dxa"/>
            </w:tcMar>
          </w:tcPr>
          <w:p w14:paraId="47C5AAAF" w14:textId="77777777" w:rsidR="008C2676" w:rsidRPr="00C80EBA" w:rsidRDefault="008C2676" w:rsidP="000E6605">
            <w:pPr>
              <w:spacing w:after="0" w:line="240" w:lineRule="auto"/>
              <w:ind w:right="7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Assinatura</w:t>
            </w:r>
          </w:p>
          <w:p w14:paraId="714CC79A" w14:textId="77777777" w:rsidR="008C2676" w:rsidRPr="00E95959" w:rsidRDefault="008C2676" w:rsidP="000E6605">
            <w:pPr>
              <w:spacing w:after="0" w:line="240" w:lineRule="auto"/>
              <w:ind w:right="74"/>
              <w:rPr>
                <w:rFonts w:ascii="Arial" w:eastAsia="SimSun" w:hAnsi="Arial" w:cs="Arial"/>
                <w:sz w:val="14"/>
                <w:szCs w:val="14"/>
              </w:rPr>
            </w:pPr>
          </w:p>
          <w:p w14:paraId="47C5AAB0" w14:textId="49057455" w:rsidR="00BF7C70" w:rsidRPr="00E95959" w:rsidRDefault="00BF7C70" w:rsidP="000E6605">
            <w:pPr>
              <w:spacing w:after="0" w:line="240" w:lineRule="auto"/>
              <w:ind w:right="74"/>
              <w:rPr>
                <w:rFonts w:ascii="Arial" w:eastAsia="SimSun" w:hAnsi="Arial" w:cs="Arial"/>
                <w:sz w:val="14"/>
                <w:szCs w:val="14"/>
              </w:rPr>
            </w:pPr>
          </w:p>
        </w:tc>
      </w:tr>
    </w:tbl>
    <w:p w14:paraId="47C5AAB2" w14:textId="77777777" w:rsidR="008C2676" w:rsidRPr="00C80EBA" w:rsidRDefault="00157DC2" w:rsidP="00FC3282">
      <w:pPr>
        <w:pageBreakBefore/>
        <w:spacing w:after="0" w:line="24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/>
          <w:i/>
        </w:rPr>
        <w:lastRenderedPageBreak/>
        <w:t>Tabela 1 – Tarifa para um objeto de correspondência prioritário de 20 gramas de pequeno formato (P) no serviço interno</w:t>
      </w:r>
    </w:p>
    <w:p w14:paraId="47C5AAB3" w14:textId="77777777" w:rsidR="008C2676" w:rsidRPr="00C80EBA" w:rsidRDefault="008C2676" w:rsidP="008C2676">
      <w:pPr>
        <w:spacing w:after="0" w:line="24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254"/>
      </w:tblGrid>
      <w:tr w:rsidR="00115BF2" w:rsidRPr="00C80EBA" w14:paraId="47C5AAB6" w14:textId="77777777" w:rsidTr="004B6E0F">
        <w:tc>
          <w:tcPr>
            <w:tcW w:w="6374" w:type="dxa"/>
            <w:shd w:val="clear" w:color="auto" w:fill="auto"/>
          </w:tcPr>
          <w:p w14:paraId="47C5AAB4" w14:textId="7B1B5438" w:rsidR="008C2676" w:rsidRPr="00C80EBA" w:rsidRDefault="00157DC2" w:rsidP="00A7561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Tarifa em vigor em 1 de maio de 2026 para um objeto de correspondência prioritário de 20 gramas de pequeno formato (P) do serviço interno (na moeda nacional)</w:t>
            </w:r>
          </w:p>
        </w:tc>
        <w:tc>
          <w:tcPr>
            <w:tcW w:w="3254" w:type="dxa"/>
            <w:shd w:val="clear" w:color="auto" w:fill="auto"/>
          </w:tcPr>
          <w:p w14:paraId="47C5AAB5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B9" w14:textId="77777777" w:rsidTr="004B6E0F">
        <w:tc>
          <w:tcPr>
            <w:tcW w:w="6374" w:type="dxa"/>
            <w:shd w:val="clear" w:color="auto" w:fill="auto"/>
          </w:tcPr>
          <w:p w14:paraId="47C5AAB7" w14:textId="6F77D756" w:rsidR="008C2676" w:rsidRPr="00C80EBA" w:rsidRDefault="008C2676" w:rsidP="004B6E0F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Percentagem da tarifa correspondente ao IVA ou a outros impostos</w:t>
            </w:r>
          </w:p>
        </w:tc>
        <w:tc>
          <w:tcPr>
            <w:tcW w:w="3254" w:type="dxa"/>
            <w:shd w:val="clear" w:color="auto" w:fill="auto"/>
          </w:tcPr>
          <w:p w14:paraId="47C5AAB8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BC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BA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Formato/categoria no serviço interno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BB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BF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BD" w14:textId="77777777" w:rsidR="008C2676" w:rsidRPr="00C80EBA" w:rsidRDefault="008C2676" w:rsidP="004B6E0F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Escalão de peso ao qual se aplica a tarifa (g) (p. ex. 0–20 g)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BE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C5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C3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Dimensões máximas: largura–comprimento (em mm)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C4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C8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C6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Espessura máxima (mm)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C7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8C2676" w:rsidRPr="00C80EBA" w14:paraId="47C5AAD1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CF" w14:textId="333B0AE3" w:rsidR="008C2676" w:rsidRPr="00C80EBA" w:rsidRDefault="008C2676" w:rsidP="008317C4">
            <w:pPr>
              <w:spacing w:before="60" w:after="60" w:line="240" w:lineRule="atLeast"/>
              <w:ind w:right="-108"/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iCs/>
              </w:rPr>
              <w:t>Site</w:t>
            </w:r>
            <w:r>
              <w:rPr>
                <w:rFonts w:ascii="Arial" w:hAnsi="Arial"/>
              </w:rPr>
              <w:t xml:space="preserve"> onde a informação pode ser consultada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D0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</w:tbl>
    <w:p w14:paraId="47C5AAD2" w14:textId="77777777" w:rsidR="008C2676" w:rsidRPr="00C80EBA" w:rsidRDefault="008C2676" w:rsidP="008C2676">
      <w:pPr>
        <w:spacing w:after="0" w:line="240" w:lineRule="atLeast"/>
        <w:rPr>
          <w:rFonts w:ascii="Arial" w:hAnsi="Arial" w:cs="Arial"/>
        </w:rPr>
      </w:pPr>
    </w:p>
    <w:p w14:paraId="47C5AAD3" w14:textId="77777777" w:rsidR="008C2676" w:rsidRPr="00C80EBA" w:rsidRDefault="008C2676" w:rsidP="00157DC2">
      <w:pPr>
        <w:spacing w:after="0" w:line="240" w:lineRule="atLeast"/>
        <w:jc w:val="both"/>
        <w:rPr>
          <w:rFonts w:ascii="Arial" w:hAnsi="Arial" w:cs="Arial"/>
          <w:i/>
          <w:iCs/>
        </w:rPr>
      </w:pPr>
      <w:r>
        <w:rPr>
          <w:rFonts w:ascii="Arial" w:hAnsi="Arial"/>
          <w:i/>
        </w:rPr>
        <w:t>Tabela 2 – Tarifa para um objeto de correspondência prioritário de 175 gramas de grande formato (G) no serviço interno</w:t>
      </w:r>
    </w:p>
    <w:p w14:paraId="47C5AAD4" w14:textId="77777777" w:rsidR="008C2676" w:rsidRPr="00C80EBA" w:rsidRDefault="008C2676" w:rsidP="008C2676">
      <w:pPr>
        <w:spacing w:after="0" w:line="240" w:lineRule="atLeast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260"/>
      </w:tblGrid>
      <w:tr w:rsidR="00115BF2" w:rsidRPr="00C80EBA" w14:paraId="47C5AAD7" w14:textId="77777777" w:rsidTr="004B6E0F">
        <w:tc>
          <w:tcPr>
            <w:tcW w:w="6374" w:type="dxa"/>
            <w:shd w:val="clear" w:color="auto" w:fill="auto"/>
          </w:tcPr>
          <w:p w14:paraId="47C5AAD5" w14:textId="12CAB548" w:rsidR="008C2676" w:rsidRPr="00C80EBA" w:rsidRDefault="00157DC2" w:rsidP="00A7561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Tarifa em vigor em 1 de maio de 2026 para um objeto de correspondência prioritário de 175 gramas de grande formato (G) no serviço interno (na moeda nacional)</w:t>
            </w:r>
          </w:p>
        </w:tc>
        <w:tc>
          <w:tcPr>
            <w:tcW w:w="3260" w:type="dxa"/>
            <w:shd w:val="clear" w:color="auto" w:fill="auto"/>
          </w:tcPr>
          <w:p w14:paraId="47C5AAD6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DA" w14:textId="77777777" w:rsidTr="004B6E0F">
        <w:tc>
          <w:tcPr>
            <w:tcW w:w="6374" w:type="dxa"/>
            <w:shd w:val="clear" w:color="auto" w:fill="auto"/>
          </w:tcPr>
          <w:p w14:paraId="47C5AAD8" w14:textId="36BE9746" w:rsidR="008C2676" w:rsidRPr="00C80EBA" w:rsidRDefault="008C2676" w:rsidP="004B6E0F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Percentagem da tarifa correspondente ao IVA ou a outros impostos</w:t>
            </w:r>
          </w:p>
        </w:tc>
        <w:tc>
          <w:tcPr>
            <w:tcW w:w="3260" w:type="dxa"/>
            <w:shd w:val="clear" w:color="auto" w:fill="auto"/>
          </w:tcPr>
          <w:p w14:paraId="47C5AAD9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DD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DB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Formato/categoria no âmbito do regime interno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DC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E0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DE" w14:textId="77777777" w:rsidR="008C2676" w:rsidRPr="00C80EBA" w:rsidRDefault="008C2676" w:rsidP="004B6E0F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Escalão de peso ao qual se aplica a tarifa (g) (p. ex. 101–250 g)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DF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E6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E4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Dimensões máximas: largura–comprimento (em mm)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E5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115BF2" w:rsidRPr="00C80EBA" w14:paraId="47C5AAE9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E7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Espessura máxima (mm)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E8" w14:textId="77777777" w:rsidR="008C2676" w:rsidRPr="00C80EBA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  <w:tr w:rsidR="008C2676" w:rsidRPr="00115BF2" w14:paraId="47C5AAF2" w14:textId="77777777" w:rsidTr="004B6E0F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F0" w14:textId="44088DD3" w:rsidR="008C2676" w:rsidRPr="00115BF2" w:rsidRDefault="008C2676" w:rsidP="008317C4">
            <w:pPr>
              <w:spacing w:before="60" w:after="60" w:line="240" w:lineRule="atLeast"/>
              <w:ind w:right="-108"/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iCs/>
              </w:rPr>
              <w:t>Site</w:t>
            </w:r>
            <w:r>
              <w:rPr>
                <w:rFonts w:ascii="Arial" w:hAnsi="Arial"/>
              </w:rPr>
              <w:t xml:space="preserve"> onde a informação pode ser consultada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5AAF1" w14:textId="77777777" w:rsidR="008C2676" w:rsidRPr="00115BF2" w:rsidRDefault="008C2676" w:rsidP="000E6605">
            <w:pPr>
              <w:spacing w:before="60" w:after="60" w:line="240" w:lineRule="atLeast"/>
              <w:rPr>
                <w:rFonts w:ascii="Arial" w:hAnsi="Arial" w:cs="Arial"/>
              </w:rPr>
            </w:pPr>
          </w:p>
        </w:tc>
      </w:tr>
    </w:tbl>
    <w:p w14:paraId="47C5AAF3" w14:textId="77777777" w:rsidR="000E77C3" w:rsidRPr="00115BF2" w:rsidRDefault="000E77C3" w:rsidP="00BA032E">
      <w:pPr>
        <w:pStyle w:val="Textedebase"/>
      </w:pPr>
    </w:p>
    <w:sectPr w:rsidR="000E77C3" w:rsidRPr="00115BF2" w:rsidSect="00E95959">
      <w:headerReference w:type="even" r:id="rId14"/>
      <w:headerReference w:type="default" r:id="rId15"/>
      <w:headerReference w:type="first" r:id="rId16"/>
      <w:footnotePr>
        <w:numRestart w:val="eachPage"/>
      </w:footnotePr>
      <w:endnotePr>
        <w:numFmt w:val="decimal"/>
      </w:endnotePr>
      <w:pgSz w:w="11907" w:h="16840" w:code="9"/>
      <w:pgMar w:top="1134" w:right="851" w:bottom="426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5AAF7" w14:textId="77777777" w:rsidR="004E0A04" w:rsidRDefault="004E0A04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47C5AAF8" w14:textId="77777777" w:rsidR="004E0A04" w:rsidRDefault="004E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5AAF4" w14:textId="77777777" w:rsidR="004E0A04" w:rsidRDefault="004E0A04" w:rsidP="009E7ADC">
      <w:pPr>
        <w:rPr>
          <w:sz w:val="18"/>
        </w:rPr>
      </w:pPr>
    </w:p>
  </w:footnote>
  <w:footnote w:type="continuationSeparator" w:id="0">
    <w:p w14:paraId="47C5AAF5" w14:textId="77777777" w:rsidR="004E0A04" w:rsidRDefault="004E0A04" w:rsidP="009E7ADC"/>
  </w:footnote>
  <w:footnote w:type="continuationNotice" w:id="1">
    <w:p w14:paraId="47C5AAF6" w14:textId="77777777" w:rsidR="004E0A04" w:rsidRDefault="004E0A04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AAF9" w14:textId="77777777" w:rsidR="00527FF5" w:rsidRDefault="00527FF5">
    <w:pPr>
      <w:jc w:val="center"/>
    </w:pPr>
    <w:r>
      <w:pgNum/>
    </w:r>
  </w:p>
  <w:p w14:paraId="47C5AAFA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5AAFB" w14:textId="77777777" w:rsidR="00527FF5" w:rsidRPr="008C2676" w:rsidRDefault="00527FF5" w:rsidP="008C2676">
    <w:pPr>
      <w:spacing w:after="0" w:line="240" w:lineRule="atLeast"/>
      <w:jc w:val="center"/>
      <w:rPr>
        <w:rFonts w:asciiTheme="minorBidi" w:hAnsiTheme="minorBidi" w:cstheme="minorBidi"/>
      </w:rPr>
    </w:pPr>
    <w:r w:rsidRPr="008C2676">
      <w:rPr>
        <w:rFonts w:asciiTheme="minorBidi" w:hAnsiTheme="minorBidi" w:cstheme="minorBidi"/>
      </w:rPr>
      <w:pgNum/>
    </w:r>
  </w:p>
  <w:p w14:paraId="47C5AAFC" w14:textId="77777777" w:rsidR="00527FF5" w:rsidRPr="008C2676" w:rsidRDefault="00527FF5" w:rsidP="008C2676">
    <w:pPr>
      <w:spacing w:after="0" w:line="240" w:lineRule="atLeast"/>
      <w:jc w:val="center"/>
      <w:rPr>
        <w:rFonts w:asciiTheme="minorBidi" w:hAnsiTheme="minorBidi" w:cstheme="min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B4768F" w14:paraId="47C5AB00" w14:textId="77777777" w:rsidTr="00E7229A">
      <w:trPr>
        <w:trHeight w:val="1418"/>
      </w:trPr>
      <w:tc>
        <w:tcPr>
          <w:tcW w:w="3969" w:type="dxa"/>
        </w:tcPr>
        <w:p w14:paraId="47C5AAFD" w14:textId="297D4F76" w:rsidR="00F87364" w:rsidRPr="004415CF" w:rsidRDefault="003A53DF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</w:rPr>
            <w:drawing>
              <wp:inline distT="0" distB="0" distL="0" distR="0" wp14:anchorId="5826AF0B" wp14:editId="62EC9782">
                <wp:extent cx="1569720" cy="42291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47C5AAFE" w14:textId="55512E08" w:rsidR="0087514B" w:rsidRPr="004415CF" w:rsidRDefault="008C2676" w:rsidP="00E700E2">
          <w:pPr>
            <w:autoSpaceDE w:val="0"/>
            <w:autoSpaceDN w:val="0"/>
            <w:adjustRightInd w:val="0"/>
            <w:spacing w:after="0" w:line="240" w:lineRule="atLeast"/>
            <w:ind w:right="8"/>
            <w:jc w:val="right"/>
            <w:rPr>
              <w:rFonts w:ascii="Arial" w:hAnsi="Arial" w:cs="Arial"/>
            </w:rPr>
          </w:pPr>
          <w:r>
            <w:rPr>
              <w:rFonts w:ascii="Arial" w:hAnsi="Arial"/>
            </w:rPr>
            <w:t>Anexo 1 à carta 0426(DPRM.PPRE.RDI)1025</w:t>
          </w:r>
        </w:p>
        <w:p w14:paraId="47C5AAFF" w14:textId="768C6355" w:rsidR="00F87364" w:rsidRPr="00B4768F" w:rsidRDefault="0087514B" w:rsidP="00E700E2">
          <w:pPr>
            <w:autoSpaceDE w:val="0"/>
            <w:autoSpaceDN w:val="0"/>
            <w:adjustRightInd w:val="0"/>
            <w:jc w:val="right"/>
          </w:pPr>
          <w:r>
            <w:rPr>
              <w:rFonts w:ascii="Arial" w:hAnsi="Arial"/>
            </w:rPr>
            <w:t>de 26 de março de 2026</w:t>
          </w:r>
        </w:p>
      </w:tc>
    </w:tr>
  </w:tbl>
  <w:p w14:paraId="47C5AB01" w14:textId="77777777" w:rsidR="003104EA" w:rsidRPr="00A11845" w:rsidRDefault="003104EA" w:rsidP="00A11845">
    <w:pPr>
      <w:spacing w:after="0" w:line="20" w:lineRule="exact"/>
      <w:rPr>
        <w:rFonts w:asciiTheme="minorBidi" w:hAnsiTheme="minorBidi" w:cstheme="minorBid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FDE35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2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3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1"/>
  </w:num>
  <w:num w:numId="10">
    <w:abstractNumId w:val="10"/>
  </w:num>
  <w:num w:numId="11">
    <w:abstractNumId w:val="9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1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21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76"/>
    <w:rsid w:val="000021DD"/>
    <w:rsid w:val="00004D2B"/>
    <w:rsid w:val="00005592"/>
    <w:rsid w:val="0002298F"/>
    <w:rsid w:val="00023669"/>
    <w:rsid w:val="00026EC5"/>
    <w:rsid w:val="00044FE3"/>
    <w:rsid w:val="000465C9"/>
    <w:rsid w:val="00083F8B"/>
    <w:rsid w:val="000B24C3"/>
    <w:rsid w:val="000B24D6"/>
    <w:rsid w:val="000D1BB1"/>
    <w:rsid w:val="000D4576"/>
    <w:rsid w:val="000D6979"/>
    <w:rsid w:val="000E0AB2"/>
    <w:rsid w:val="000E77C3"/>
    <w:rsid w:val="001006F4"/>
    <w:rsid w:val="00104F21"/>
    <w:rsid w:val="0011269C"/>
    <w:rsid w:val="00115BF2"/>
    <w:rsid w:val="00121A6F"/>
    <w:rsid w:val="001567C5"/>
    <w:rsid w:val="00157DC2"/>
    <w:rsid w:val="001612B7"/>
    <w:rsid w:val="00161F92"/>
    <w:rsid w:val="0017006D"/>
    <w:rsid w:val="00172757"/>
    <w:rsid w:val="00174235"/>
    <w:rsid w:val="00175E78"/>
    <w:rsid w:val="001813EE"/>
    <w:rsid w:val="001A4314"/>
    <w:rsid w:val="001B4F2C"/>
    <w:rsid w:val="001E2D30"/>
    <w:rsid w:val="0020457D"/>
    <w:rsid w:val="00232DCA"/>
    <w:rsid w:val="00261EAE"/>
    <w:rsid w:val="0026666C"/>
    <w:rsid w:val="0026706D"/>
    <w:rsid w:val="00272937"/>
    <w:rsid w:val="00282124"/>
    <w:rsid w:val="002826DD"/>
    <w:rsid w:val="0029168C"/>
    <w:rsid w:val="00295AC8"/>
    <w:rsid w:val="002A3142"/>
    <w:rsid w:val="002A663B"/>
    <w:rsid w:val="002A7342"/>
    <w:rsid w:val="002B1B7A"/>
    <w:rsid w:val="002B2A67"/>
    <w:rsid w:val="002B66E8"/>
    <w:rsid w:val="002C3576"/>
    <w:rsid w:val="002C4A31"/>
    <w:rsid w:val="002D01B1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1624"/>
    <w:rsid w:val="00342CD6"/>
    <w:rsid w:val="00343FF6"/>
    <w:rsid w:val="00355163"/>
    <w:rsid w:val="00361DE6"/>
    <w:rsid w:val="00372B67"/>
    <w:rsid w:val="0037420A"/>
    <w:rsid w:val="003750AE"/>
    <w:rsid w:val="00376861"/>
    <w:rsid w:val="003A53DF"/>
    <w:rsid w:val="003B1F46"/>
    <w:rsid w:val="003E1065"/>
    <w:rsid w:val="003F6646"/>
    <w:rsid w:val="00410BA0"/>
    <w:rsid w:val="00422F57"/>
    <w:rsid w:val="004415CF"/>
    <w:rsid w:val="0046077D"/>
    <w:rsid w:val="004611D5"/>
    <w:rsid w:val="00471CE5"/>
    <w:rsid w:val="0049459C"/>
    <w:rsid w:val="004A31FB"/>
    <w:rsid w:val="004A6F3C"/>
    <w:rsid w:val="004B4286"/>
    <w:rsid w:val="004B6E0F"/>
    <w:rsid w:val="004C4EBF"/>
    <w:rsid w:val="004C6BEE"/>
    <w:rsid w:val="004D03CA"/>
    <w:rsid w:val="004D221E"/>
    <w:rsid w:val="004D2DA6"/>
    <w:rsid w:val="004E05F3"/>
    <w:rsid w:val="004E0A04"/>
    <w:rsid w:val="004E1BA3"/>
    <w:rsid w:val="004E1F28"/>
    <w:rsid w:val="004E2B3B"/>
    <w:rsid w:val="004E63E4"/>
    <w:rsid w:val="005057B4"/>
    <w:rsid w:val="0051701F"/>
    <w:rsid w:val="00527FF5"/>
    <w:rsid w:val="005345AF"/>
    <w:rsid w:val="00565476"/>
    <w:rsid w:val="00565EE6"/>
    <w:rsid w:val="00570EDB"/>
    <w:rsid w:val="005749CB"/>
    <w:rsid w:val="00577828"/>
    <w:rsid w:val="00590BBB"/>
    <w:rsid w:val="00593514"/>
    <w:rsid w:val="005A1FD5"/>
    <w:rsid w:val="005B20C7"/>
    <w:rsid w:val="005C2838"/>
    <w:rsid w:val="005C4EF2"/>
    <w:rsid w:val="005D36DD"/>
    <w:rsid w:val="005D36F8"/>
    <w:rsid w:val="005D42D7"/>
    <w:rsid w:val="005D7F27"/>
    <w:rsid w:val="005E5DC2"/>
    <w:rsid w:val="005F0892"/>
    <w:rsid w:val="005F4A1C"/>
    <w:rsid w:val="0060040B"/>
    <w:rsid w:val="0060162D"/>
    <w:rsid w:val="00637585"/>
    <w:rsid w:val="00643F80"/>
    <w:rsid w:val="00653717"/>
    <w:rsid w:val="0065395F"/>
    <w:rsid w:val="00653FFD"/>
    <w:rsid w:val="00654B91"/>
    <w:rsid w:val="00656A8B"/>
    <w:rsid w:val="006724B1"/>
    <w:rsid w:val="006A79AB"/>
    <w:rsid w:val="006B0794"/>
    <w:rsid w:val="006B1882"/>
    <w:rsid w:val="006C019C"/>
    <w:rsid w:val="006C47EF"/>
    <w:rsid w:val="006C7DC1"/>
    <w:rsid w:val="006D5D8D"/>
    <w:rsid w:val="006E36B1"/>
    <w:rsid w:val="0071461C"/>
    <w:rsid w:val="00716D50"/>
    <w:rsid w:val="00717D08"/>
    <w:rsid w:val="00756C4A"/>
    <w:rsid w:val="00757BB9"/>
    <w:rsid w:val="007601D8"/>
    <w:rsid w:val="00761DEC"/>
    <w:rsid w:val="0076291C"/>
    <w:rsid w:val="00765B70"/>
    <w:rsid w:val="0077420D"/>
    <w:rsid w:val="00780CBD"/>
    <w:rsid w:val="00783C7C"/>
    <w:rsid w:val="00793D44"/>
    <w:rsid w:val="007A2839"/>
    <w:rsid w:val="007B6036"/>
    <w:rsid w:val="007C679A"/>
    <w:rsid w:val="007D07CD"/>
    <w:rsid w:val="007D2933"/>
    <w:rsid w:val="007D6956"/>
    <w:rsid w:val="007E07AF"/>
    <w:rsid w:val="007E0A42"/>
    <w:rsid w:val="007F6E68"/>
    <w:rsid w:val="00815384"/>
    <w:rsid w:val="008317C4"/>
    <w:rsid w:val="00841F2B"/>
    <w:rsid w:val="00857B50"/>
    <w:rsid w:val="00874CC2"/>
    <w:rsid w:val="0087514B"/>
    <w:rsid w:val="0087570D"/>
    <w:rsid w:val="00881825"/>
    <w:rsid w:val="00894CD8"/>
    <w:rsid w:val="00897E26"/>
    <w:rsid w:val="008A32DA"/>
    <w:rsid w:val="008A5A68"/>
    <w:rsid w:val="008B269B"/>
    <w:rsid w:val="008B7E25"/>
    <w:rsid w:val="008C2676"/>
    <w:rsid w:val="008C54EA"/>
    <w:rsid w:val="008C642F"/>
    <w:rsid w:val="008D3810"/>
    <w:rsid w:val="008E54AA"/>
    <w:rsid w:val="008E7619"/>
    <w:rsid w:val="008F12A9"/>
    <w:rsid w:val="00907ADD"/>
    <w:rsid w:val="0091074C"/>
    <w:rsid w:val="009256C3"/>
    <w:rsid w:val="00932DC4"/>
    <w:rsid w:val="009434D3"/>
    <w:rsid w:val="00953938"/>
    <w:rsid w:val="009569DE"/>
    <w:rsid w:val="00957FCD"/>
    <w:rsid w:val="00974119"/>
    <w:rsid w:val="00987C2D"/>
    <w:rsid w:val="009B449A"/>
    <w:rsid w:val="009C5BD0"/>
    <w:rsid w:val="009D77AD"/>
    <w:rsid w:val="009E3DF9"/>
    <w:rsid w:val="009E4ABB"/>
    <w:rsid w:val="009E7ADC"/>
    <w:rsid w:val="009F110E"/>
    <w:rsid w:val="009F36E2"/>
    <w:rsid w:val="009F54AE"/>
    <w:rsid w:val="00A06C89"/>
    <w:rsid w:val="00A11845"/>
    <w:rsid w:val="00A418A0"/>
    <w:rsid w:val="00A455D1"/>
    <w:rsid w:val="00A53E1E"/>
    <w:rsid w:val="00A5792F"/>
    <w:rsid w:val="00A6703E"/>
    <w:rsid w:val="00A73891"/>
    <w:rsid w:val="00A75615"/>
    <w:rsid w:val="00A809D7"/>
    <w:rsid w:val="00A87953"/>
    <w:rsid w:val="00A92377"/>
    <w:rsid w:val="00AA01D2"/>
    <w:rsid w:val="00AA61ED"/>
    <w:rsid w:val="00AB7653"/>
    <w:rsid w:val="00AC2359"/>
    <w:rsid w:val="00AE0D85"/>
    <w:rsid w:val="00AE2BF2"/>
    <w:rsid w:val="00AE7106"/>
    <w:rsid w:val="00B00E3F"/>
    <w:rsid w:val="00B010D9"/>
    <w:rsid w:val="00B11447"/>
    <w:rsid w:val="00B1711E"/>
    <w:rsid w:val="00B232A0"/>
    <w:rsid w:val="00B262DA"/>
    <w:rsid w:val="00B30CB2"/>
    <w:rsid w:val="00B40E14"/>
    <w:rsid w:val="00B458DD"/>
    <w:rsid w:val="00B4768F"/>
    <w:rsid w:val="00B66F5F"/>
    <w:rsid w:val="00B7190D"/>
    <w:rsid w:val="00B838AD"/>
    <w:rsid w:val="00B86608"/>
    <w:rsid w:val="00BA032E"/>
    <w:rsid w:val="00BA404F"/>
    <w:rsid w:val="00BC0807"/>
    <w:rsid w:val="00BC1442"/>
    <w:rsid w:val="00BC4919"/>
    <w:rsid w:val="00BF2822"/>
    <w:rsid w:val="00BF2F28"/>
    <w:rsid w:val="00BF5A38"/>
    <w:rsid w:val="00BF5B9E"/>
    <w:rsid w:val="00BF7C70"/>
    <w:rsid w:val="00C0556D"/>
    <w:rsid w:val="00C0653D"/>
    <w:rsid w:val="00C06D24"/>
    <w:rsid w:val="00C17350"/>
    <w:rsid w:val="00C21452"/>
    <w:rsid w:val="00C2769E"/>
    <w:rsid w:val="00C35110"/>
    <w:rsid w:val="00C402AE"/>
    <w:rsid w:val="00C65469"/>
    <w:rsid w:val="00C74B88"/>
    <w:rsid w:val="00C776ED"/>
    <w:rsid w:val="00C80EBA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4752F"/>
    <w:rsid w:val="00D50254"/>
    <w:rsid w:val="00D605CC"/>
    <w:rsid w:val="00D608B5"/>
    <w:rsid w:val="00D61B31"/>
    <w:rsid w:val="00D64064"/>
    <w:rsid w:val="00D66509"/>
    <w:rsid w:val="00D671DB"/>
    <w:rsid w:val="00D714C2"/>
    <w:rsid w:val="00D73262"/>
    <w:rsid w:val="00D73A0A"/>
    <w:rsid w:val="00DA23C3"/>
    <w:rsid w:val="00DA49AB"/>
    <w:rsid w:val="00DA646A"/>
    <w:rsid w:val="00DB431E"/>
    <w:rsid w:val="00DB7EC0"/>
    <w:rsid w:val="00DC4872"/>
    <w:rsid w:val="00DC4D86"/>
    <w:rsid w:val="00DE7E2D"/>
    <w:rsid w:val="00E048A5"/>
    <w:rsid w:val="00E10CD5"/>
    <w:rsid w:val="00E270C8"/>
    <w:rsid w:val="00E31D00"/>
    <w:rsid w:val="00E3448B"/>
    <w:rsid w:val="00E355DE"/>
    <w:rsid w:val="00E4248B"/>
    <w:rsid w:val="00E700E2"/>
    <w:rsid w:val="00E7229A"/>
    <w:rsid w:val="00E72B05"/>
    <w:rsid w:val="00E73FF3"/>
    <w:rsid w:val="00E76C5C"/>
    <w:rsid w:val="00E9360A"/>
    <w:rsid w:val="00E93E52"/>
    <w:rsid w:val="00E95959"/>
    <w:rsid w:val="00EA37E6"/>
    <w:rsid w:val="00EA5222"/>
    <w:rsid w:val="00ED183A"/>
    <w:rsid w:val="00ED63F7"/>
    <w:rsid w:val="00ED6707"/>
    <w:rsid w:val="00ED7E1E"/>
    <w:rsid w:val="00EE2A54"/>
    <w:rsid w:val="00F11A72"/>
    <w:rsid w:val="00F15EB7"/>
    <w:rsid w:val="00F33A54"/>
    <w:rsid w:val="00F4284D"/>
    <w:rsid w:val="00F521BF"/>
    <w:rsid w:val="00F60EFE"/>
    <w:rsid w:val="00F6214A"/>
    <w:rsid w:val="00F62978"/>
    <w:rsid w:val="00F639BA"/>
    <w:rsid w:val="00F848AD"/>
    <w:rsid w:val="00F87364"/>
    <w:rsid w:val="00F87A5B"/>
    <w:rsid w:val="00F963C3"/>
    <w:rsid w:val="00FA2EFC"/>
    <w:rsid w:val="00FA327D"/>
    <w:rsid w:val="00FB1D93"/>
    <w:rsid w:val="00FB237A"/>
    <w:rsid w:val="00FC3282"/>
    <w:rsid w:val="00FC5E68"/>
    <w:rsid w:val="00FD4FD5"/>
    <w:rsid w:val="00FE03ED"/>
    <w:rsid w:val="00FE1E79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C5AA77"/>
  <w15:docId w15:val="{4B7AAFD7-1BAA-40BF-8E31-6E399347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676"/>
    <w:pPr>
      <w:spacing w:after="200" w:line="276" w:lineRule="auto"/>
    </w:pPr>
    <w:rPr>
      <w:lang w:eastAsia="fr-FR" w:bidi="fr-FR"/>
    </w:rPr>
  </w:style>
  <w:style w:type="paragraph" w:styleId="Titre1">
    <w:name w:val="heading 1"/>
    <w:basedOn w:val="Normal"/>
    <w:next w:val="Textedebase"/>
    <w:qFormat/>
    <w:pPr>
      <w:spacing w:after="0" w:line="240" w:lineRule="atLeast"/>
      <w:ind w:left="567" w:hanging="567"/>
      <w:jc w:val="both"/>
      <w:outlineLvl w:val="0"/>
    </w:pPr>
    <w:rPr>
      <w:rFonts w:ascii="Arial" w:hAnsi="Arial"/>
      <w:b/>
      <w:bCs/>
      <w:lang w:eastAsia="fr-CH" w:bidi="ar-SA"/>
    </w:rPr>
  </w:style>
  <w:style w:type="paragraph" w:styleId="Titre2">
    <w:name w:val="heading 2"/>
    <w:basedOn w:val="Normal"/>
    <w:next w:val="Textedebase"/>
    <w:qFormat/>
    <w:pPr>
      <w:spacing w:after="0" w:line="240" w:lineRule="atLeast"/>
      <w:ind w:left="567" w:hanging="567"/>
      <w:jc w:val="both"/>
      <w:outlineLvl w:val="1"/>
    </w:pPr>
    <w:rPr>
      <w:rFonts w:ascii="Arial" w:hAnsi="Arial"/>
      <w:i/>
      <w:iCs/>
      <w:lang w:eastAsia="fr-CH" w:bidi="ar-SA"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spacing w:after="0" w:line="240" w:lineRule="atLeast"/>
      <w:jc w:val="both"/>
      <w:outlineLvl w:val="2"/>
    </w:pPr>
    <w:rPr>
      <w:rFonts w:ascii="Arial" w:hAnsi="Arial"/>
      <w:lang w:eastAsia="fr-CH" w:bidi="ar-SA"/>
    </w:rPr>
  </w:style>
  <w:style w:type="paragraph" w:styleId="Titre4">
    <w:name w:val="heading 4"/>
    <w:basedOn w:val="Normal"/>
    <w:next w:val="Normal"/>
    <w:qFormat/>
    <w:rsid w:val="008D3810"/>
    <w:pPr>
      <w:spacing w:after="0" w:line="240" w:lineRule="atLeast"/>
      <w:outlineLvl w:val="3"/>
    </w:pPr>
    <w:rPr>
      <w:rFonts w:ascii="Arial" w:hAnsi="Arial" w:cs="Arial"/>
      <w:b/>
      <w:bCs/>
      <w:lang w:eastAsia="fr-CH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spacing w:after="0" w:line="240" w:lineRule="atLeast"/>
      <w:jc w:val="both"/>
    </w:pPr>
    <w:rPr>
      <w:rFonts w:ascii="Arial" w:hAnsi="Arial"/>
      <w:snapToGrid w:val="0"/>
      <w:lang w:bidi="ar-SA"/>
    </w:rPr>
  </w:style>
  <w:style w:type="paragraph" w:customStyle="1" w:styleId="Textedebase">
    <w:name w:val="Texte de base"/>
    <w:basedOn w:val="Normal"/>
    <w:rsid w:val="00AE0D85"/>
    <w:pPr>
      <w:spacing w:after="0" w:line="240" w:lineRule="atLeast"/>
      <w:jc w:val="both"/>
    </w:pPr>
    <w:rPr>
      <w:rFonts w:ascii="Arial" w:hAnsi="Arial"/>
      <w:lang w:eastAsia="fr-CH" w:bidi="ar-SA"/>
    </w:rPr>
  </w:style>
  <w:style w:type="paragraph" w:customStyle="1" w:styleId="Premierretrait">
    <w:name w:val="Premier retrait"/>
    <w:basedOn w:val="Textedebase"/>
    <w:rsid w:val="009E4ABB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9E4ABB"/>
    <w:pPr>
      <w:numPr>
        <w:numId w:val="18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after="0" w:line="240" w:lineRule="auto"/>
      <w:jc w:val="both"/>
    </w:pPr>
    <w:rPr>
      <w:rFonts w:ascii="Arial" w:hAnsi="Arial"/>
      <w:sz w:val="18"/>
      <w:szCs w:val="18"/>
      <w:lang w:eastAsia="fr-CH" w:bidi="ar-SA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  <w:spacing w:after="0" w:line="240" w:lineRule="atLeast"/>
    </w:pPr>
    <w:rPr>
      <w:rFonts w:ascii="Arial" w:hAnsi="Arial"/>
      <w:lang w:eastAsia="fr-CH" w:bidi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tLeast"/>
    </w:pPr>
    <w:rPr>
      <w:rFonts w:ascii="Arial" w:hAnsi="Arial"/>
      <w:lang w:eastAsia="fr-CH" w:bidi="ar-SA"/>
    </w:rPr>
  </w:style>
  <w:style w:type="paragraph" w:styleId="Notedefin">
    <w:name w:val="endnote text"/>
    <w:basedOn w:val="Normal"/>
    <w:semiHidden/>
    <w:pPr>
      <w:spacing w:after="0" w:line="240" w:lineRule="auto"/>
      <w:ind w:left="284" w:hanging="284"/>
      <w:jc w:val="both"/>
    </w:pPr>
    <w:rPr>
      <w:rFonts w:ascii="Arial" w:hAnsi="Arial"/>
      <w:sz w:val="18"/>
      <w:szCs w:val="18"/>
      <w:lang w:eastAsia="fr-CH" w:bidi="ar-SA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customStyle="1" w:styleId="0Minute">
    <w:name w:val="0 Minute"/>
    <w:basedOn w:val="Normal"/>
    <w:rsid w:val="008E54AA"/>
    <w:pPr>
      <w:spacing w:after="0" w:line="240" w:lineRule="atLeast"/>
    </w:pPr>
    <w:rPr>
      <w:rFonts w:ascii="Arial" w:hAnsi="Arial"/>
      <w:vanish/>
      <w:lang w:eastAsia="fr-CH" w:bidi="ar-SA"/>
    </w:rPr>
  </w:style>
  <w:style w:type="character" w:styleId="Lienhypertexte">
    <w:name w:val="Hyperlink"/>
    <w:rsid w:val="009F110E"/>
    <w:rPr>
      <w:rFonts w:ascii="Arial" w:hAnsi="Arial"/>
      <w:color w:val="auto"/>
      <w:u w:val="none"/>
    </w:rPr>
  </w:style>
  <w:style w:type="paragraph" w:styleId="Textedebulles">
    <w:name w:val="Balloon Text"/>
    <w:basedOn w:val="Normal"/>
    <w:semiHidden/>
    <w:rsid w:val="00A5792F"/>
    <w:pPr>
      <w:spacing w:after="0" w:line="240" w:lineRule="atLeast"/>
    </w:pPr>
    <w:rPr>
      <w:rFonts w:ascii="Tahoma" w:hAnsi="Tahoma" w:cs="Tahoma"/>
      <w:sz w:val="16"/>
      <w:szCs w:val="16"/>
      <w:lang w:eastAsia="fr-CH" w:bidi="ar-SA"/>
    </w:rPr>
  </w:style>
  <w:style w:type="paragraph" w:customStyle="1" w:styleId="Barredanslamarge">
    <w:name w:val="Barre dans la marge"/>
    <w:basedOn w:val="Normal"/>
    <w:rsid w:val="00593514"/>
    <w:pPr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lang w:eastAsia="fr-CH" w:bidi="ar-SA"/>
    </w:rPr>
  </w:style>
  <w:style w:type="table" w:styleId="Grilledutableau">
    <w:name w:val="Table Grid"/>
    <w:basedOn w:val="TableauNormal"/>
    <w:uiPriority w:val="59"/>
    <w:rsid w:val="00987C2D"/>
    <w:rPr>
      <w:rFonts w:ascii="Arial" w:hAnsi="Arial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extedebase">
    <w:name w:val="0 Texte de base"/>
    <w:basedOn w:val="Normal"/>
    <w:rsid w:val="00FE03ED"/>
    <w:pPr>
      <w:spacing w:after="0" w:line="240" w:lineRule="atLeast"/>
      <w:jc w:val="both"/>
    </w:pPr>
    <w:rPr>
      <w:rFonts w:ascii="Arial" w:hAnsi="Arial"/>
      <w:lang w:eastAsia="fr-CH" w:bidi="ar-SA"/>
    </w:rPr>
  </w:style>
  <w:style w:type="paragraph" w:customStyle="1" w:styleId="1Premierretrait">
    <w:name w:val="1 Premier retrait"/>
    <w:basedOn w:val="0Textedebase"/>
    <w:rsid w:val="00B232A0"/>
    <w:pPr>
      <w:tabs>
        <w:tab w:val="num" w:pos="567"/>
      </w:tabs>
      <w:spacing w:before="120"/>
      <w:ind w:left="567" w:hanging="567"/>
    </w:pPr>
  </w:style>
  <w:style w:type="character" w:styleId="Mentionnonrsolue">
    <w:name w:val="Unresolved Mention"/>
    <w:basedOn w:val="Policepardfaut"/>
    <w:uiPriority w:val="99"/>
    <w:semiHidden/>
    <w:unhideWhenUsed/>
    <w:rsid w:val="00907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pinozav@upu.in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askeviciusv@up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rveymonkey.com/r/B3833C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C99D3F98-9710-494A-A6DC-928247DB3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5FEF7-EF29-4227-8D9F-37AA7D79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F5423-3C8F-43E5-A916-908F877D38AF}"/>
</file>

<file path=customXml/itemProps4.xml><?xml version="1.0" encoding="utf-8"?>
<ds:datastoreItem xmlns:ds="http://schemas.openxmlformats.org/officeDocument/2006/customXml" ds:itemID="{02862F97-31C4-439E-9DA6-DA397BA208F8}">
  <ds:schemaRefs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f4fe5ba-0e9c-43fa-b7dd-de1717dc009a"/>
    <ds:schemaRef ds:uri="45bc4347-1e49-4f11-a2de-cdc8b1236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CLEMENT martha</dc:creator>
  <cp:lastModifiedBy>DA SILVA rui</cp:lastModifiedBy>
  <cp:revision>8</cp:revision>
  <cp:lastPrinted>2018-04-13T13:32:00Z</cp:lastPrinted>
  <dcterms:created xsi:type="dcterms:W3CDTF">2026-03-24T07:49:00Z</dcterms:created>
  <dcterms:modified xsi:type="dcterms:W3CDTF">2026-04-14T15:16:00Z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4e01e411-0f96-4b09-879f-20d2ca4f2638</vt:lpwstr>
  </property>
  <property fmtid="{D5CDD505-2E9C-101B-9397-08002B2CF9AE}" pid="3" name="ContentTypeId">
    <vt:lpwstr>0x010100058EFBD0D35E49E793D404E779D0CFC200A99B90ACDC5B244BA2146F32FB8F9E12</vt:lpwstr>
  </property>
</Properties>
</file>