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7587E" w14:textId="069EC544" w:rsidR="00AA07E9" w:rsidRPr="009E318D" w:rsidRDefault="00C06D8A" w:rsidP="00C06D8A">
      <w:pPr>
        <w:bidi/>
        <w:spacing w:line="240" w:lineRule="auto"/>
        <w:jc w:val="lowKashida"/>
        <w:rPr>
          <w:b/>
          <w:bCs/>
          <w:sz w:val="32"/>
          <w:szCs w:val="32"/>
          <w:rtl/>
          <w:lang w:val="en-US"/>
        </w:rPr>
      </w:pPr>
      <w:r w:rsidRPr="009E318D">
        <w:rPr>
          <w:b/>
          <w:bCs/>
          <w:sz w:val="32"/>
          <w:szCs w:val="32"/>
          <w:rtl/>
          <w:lang w:val="en-US"/>
        </w:rPr>
        <w:t>المؤتمر ا</w:t>
      </w:r>
      <w:r w:rsidR="00A84FCF" w:rsidRPr="009E318D">
        <w:rPr>
          <w:b/>
          <w:bCs/>
          <w:sz w:val="32"/>
          <w:szCs w:val="32"/>
          <w:rtl/>
          <w:lang w:val="en-US"/>
        </w:rPr>
        <w:t>لثامن والعشرون</w:t>
      </w:r>
    </w:p>
    <w:p w14:paraId="3800004F" w14:textId="44865E72" w:rsidR="00DC11A6" w:rsidRPr="009E318D" w:rsidRDefault="00DC11A6" w:rsidP="00C06D8A">
      <w:pPr>
        <w:bidi/>
        <w:spacing w:line="240" w:lineRule="auto"/>
        <w:jc w:val="lowKashida"/>
        <w:rPr>
          <w:sz w:val="28"/>
          <w:szCs w:val="28"/>
          <w:lang w:val="en-US"/>
        </w:rPr>
      </w:pPr>
    </w:p>
    <w:p w14:paraId="71E214A7" w14:textId="77777777" w:rsidR="00C06D8A" w:rsidRPr="009E318D" w:rsidRDefault="00C06D8A" w:rsidP="00C06D8A">
      <w:pPr>
        <w:bidi/>
        <w:spacing w:line="240" w:lineRule="auto"/>
        <w:jc w:val="lowKashida"/>
        <w:rPr>
          <w:sz w:val="28"/>
          <w:szCs w:val="28"/>
          <w:rtl/>
          <w:lang w:val="en-US"/>
        </w:rPr>
      </w:pPr>
    </w:p>
    <w:p w14:paraId="17EA9485" w14:textId="342F226C" w:rsidR="00AA07E9" w:rsidRPr="009E318D" w:rsidRDefault="00DC11A6" w:rsidP="002A68CE">
      <w:pPr>
        <w:pBdr>
          <w:bottom w:val="single" w:sz="4" w:space="1" w:color="auto"/>
        </w:pBdr>
        <w:tabs>
          <w:tab w:val="right" w:pos="9638"/>
        </w:tabs>
        <w:bidi/>
        <w:spacing w:line="240" w:lineRule="auto"/>
        <w:jc w:val="lowKashida"/>
        <w:rPr>
          <w:sz w:val="28"/>
          <w:szCs w:val="28"/>
          <w:lang w:val="fr-CH"/>
        </w:rPr>
      </w:pPr>
      <w:r w:rsidRPr="009E318D">
        <w:rPr>
          <w:sz w:val="28"/>
          <w:szCs w:val="28"/>
          <w:rtl/>
          <w:lang w:val="en-US"/>
        </w:rPr>
        <w:t>الاتفاقية</w:t>
      </w:r>
      <w:r w:rsidR="00EB37F4" w:rsidRPr="009E318D">
        <w:rPr>
          <w:sz w:val="28"/>
          <w:szCs w:val="28"/>
          <w:rtl/>
          <w:lang w:val="en-US"/>
        </w:rPr>
        <w:t xml:space="preserve"> - </w:t>
      </w:r>
      <w:r w:rsidR="00997407" w:rsidRPr="009E318D">
        <w:rPr>
          <w:sz w:val="28"/>
          <w:szCs w:val="28"/>
          <w:rtl/>
          <w:lang w:val="en-US"/>
        </w:rPr>
        <w:t>ا</w:t>
      </w:r>
      <w:r w:rsidR="00BD6D16" w:rsidRPr="009E318D">
        <w:rPr>
          <w:sz w:val="28"/>
          <w:szCs w:val="28"/>
          <w:rtl/>
          <w:lang w:val="en-US"/>
        </w:rPr>
        <w:t>قتراح</w:t>
      </w:r>
      <w:r w:rsidR="00564E0F" w:rsidRPr="009E318D">
        <w:rPr>
          <w:sz w:val="28"/>
          <w:szCs w:val="28"/>
          <w:rtl/>
          <w:lang w:val="en-US"/>
        </w:rPr>
        <w:tab/>
      </w:r>
      <w:r w:rsidRPr="009E318D">
        <w:rPr>
          <w:rFonts w:ascii="Times New Roman" w:hAnsi="Times New Roman" w:cs="Times New Roman"/>
          <w:b/>
          <w:bCs/>
          <w:sz w:val="36"/>
          <w:szCs w:val="36"/>
          <w:lang w:val="fr-CH"/>
        </w:rPr>
        <w:t>20.</w:t>
      </w:r>
      <w:r w:rsidR="009614B9">
        <w:rPr>
          <w:rFonts w:ascii="Times New Roman" w:hAnsi="Times New Roman" w:cs="Times New Roman"/>
          <w:b/>
          <w:bCs/>
          <w:sz w:val="36"/>
          <w:szCs w:val="36"/>
          <w:lang w:val="fr-CH"/>
        </w:rPr>
        <w:t>X</w:t>
      </w:r>
      <w:r w:rsidRPr="009E318D">
        <w:rPr>
          <w:rFonts w:ascii="Times New Roman" w:hAnsi="Times New Roman" w:cs="Times New Roman"/>
          <w:b/>
          <w:bCs/>
          <w:sz w:val="36"/>
          <w:szCs w:val="36"/>
          <w:lang w:val="fr-CH"/>
        </w:rPr>
        <w:t>.</w:t>
      </w:r>
      <w:r w:rsidR="002A68CE" w:rsidRPr="009E318D">
        <w:rPr>
          <w:rFonts w:ascii="Times New Roman" w:hAnsi="Times New Roman" w:cs="Times New Roman"/>
          <w:b/>
          <w:bCs/>
          <w:sz w:val="36"/>
          <w:szCs w:val="36"/>
          <w:lang w:val="fr-CH"/>
        </w:rPr>
        <w:t>1</w:t>
      </w:r>
    </w:p>
    <w:p w14:paraId="1D507561" w14:textId="77777777" w:rsidR="00AA07E9" w:rsidRPr="009E318D" w:rsidRDefault="00AA07E9" w:rsidP="00C06D8A">
      <w:pPr>
        <w:bidi/>
        <w:spacing w:line="240" w:lineRule="auto"/>
        <w:jc w:val="lowKashida"/>
        <w:rPr>
          <w:sz w:val="28"/>
          <w:szCs w:val="28"/>
          <w:rtl/>
          <w:lang w:val="en-US"/>
        </w:rPr>
      </w:pPr>
    </w:p>
    <w:p w14:paraId="03BE3721" w14:textId="70E941A2" w:rsidR="00597A03" w:rsidRPr="009E318D" w:rsidRDefault="00597A03" w:rsidP="00C06D8A">
      <w:pPr>
        <w:bidi/>
        <w:spacing w:line="240" w:lineRule="auto"/>
        <w:jc w:val="lowKashida"/>
        <w:rPr>
          <w:sz w:val="28"/>
          <w:szCs w:val="28"/>
          <w:rtl/>
        </w:rPr>
      </w:pPr>
    </w:p>
    <w:p w14:paraId="7AA69201" w14:textId="0EFF51D4" w:rsidR="00C452B3" w:rsidRPr="009E318D" w:rsidRDefault="00EB37F4" w:rsidP="00C06D8A">
      <w:pPr>
        <w:bidi/>
        <w:spacing w:line="240" w:lineRule="auto"/>
        <w:jc w:val="lowKashida"/>
        <w:rPr>
          <w:sz w:val="28"/>
          <w:szCs w:val="28"/>
          <w:lang w:val="en-US"/>
        </w:rPr>
      </w:pPr>
      <w:r w:rsidRPr="009E318D">
        <w:rPr>
          <w:sz w:val="28"/>
          <w:szCs w:val="28"/>
          <w:rtl/>
        </w:rPr>
        <w:t xml:space="preserve">المادة </w:t>
      </w:r>
      <w:r w:rsidR="00867E80" w:rsidRPr="009E318D">
        <w:rPr>
          <w:sz w:val="28"/>
          <w:szCs w:val="28"/>
          <w:rtl/>
        </w:rPr>
        <w:t>...</w:t>
      </w:r>
    </w:p>
    <w:p w14:paraId="1A278C35" w14:textId="0BFEDA05" w:rsidR="00DC11A6" w:rsidRPr="009E318D" w:rsidRDefault="00867E80" w:rsidP="00C06D8A">
      <w:pPr>
        <w:bidi/>
        <w:spacing w:line="240" w:lineRule="auto"/>
        <w:jc w:val="lowKashida"/>
        <w:rPr>
          <w:sz w:val="28"/>
          <w:szCs w:val="28"/>
        </w:rPr>
      </w:pPr>
      <w:r w:rsidRPr="009E318D">
        <w:rPr>
          <w:sz w:val="28"/>
          <w:szCs w:val="28"/>
          <w:rtl/>
        </w:rPr>
        <w:t>عنوان المادة</w:t>
      </w:r>
    </w:p>
    <w:p w14:paraId="3D9576DA" w14:textId="093F3153" w:rsidR="00EB37F4" w:rsidRPr="009E318D" w:rsidRDefault="00EB37F4" w:rsidP="00C06D8A">
      <w:pPr>
        <w:bidi/>
        <w:spacing w:line="240" w:lineRule="auto"/>
        <w:jc w:val="lowKashida"/>
        <w:rPr>
          <w:sz w:val="28"/>
          <w:szCs w:val="28"/>
        </w:rPr>
      </w:pPr>
    </w:p>
    <w:p w14:paraId="5853EAEF" w14:textId="77777777" w:rsidR="00C06D8A" w:rsidRPr="009E318D" w:rsidRDefault="00C06D8A" w:rsidP="00C06D8A">
      <w:pPr>
        <w:bidi/>
        <w:spacing w:line="240" w:lineRule="auto"/>
        <w:jc w:val="lowKashida"/>
        <w:rPr>
          <w:sz w:val="28"/>
          <w:szCs w:val="28"/>
          <w:rtl/>
        </w:rPr>
      </w:pPr>
    </w:p>
    <w:p w14:paraId="798519A9" w14:textId="6DF81D91" w:rsidR="00EB37F4" w:rsidRPr="009E318D" w:rsidRDefault="00867E80" w:rsidP="00C06D8A">
      <w:pPr>
        <w:bidi/>
        <w:spacing w:line="240" w:lineRule="auto"/>
        <w:jc w:val="lowKashida"/>
        <w:rPr>
          <w:b/>
          <w:bCs/>
          <w:sz w:val="32"/>
          <w:szCs w:val="32"/>
        </w:rPr>
      </w:pPr>
      <w:r w:rsidRPr="009E318D">
        <w:rPr>
          <w:b/>
          <w:bCs/>
          <w:sz w:val="32"/>
          <w:szCs w:val="32"/>
          <w:rtl/>
        </w:rPr>
        <w:t>البلد العضو</w:t>
      </w:r>
    </w:p>
    <w:p w14:paraId="633C3A74" w14:textId="2668ABFE" w:rsidR="00C452B3" w:rsidRPr="009E318D" w:rsidRDefault="00C452B3" w:rsidP="00C06D8A">
      <w:pPr>
        <w:bidi/>
        <w:spacing w:line="240" w:lineRule="auto"/>
        <w:jc w:val="lowKashida"/>
        <w:rPr>
          <w:sz w:val="28"/>
          <w:szCs w:val="28"/>
        </w:rPr>
      </w:pPr>
    </w:p>
    <w:p w14:paraId="189AE899" w14:textId="77777777" w:rsidR="00C06D8A" w:rsidRPr="009E318D" w:rsidRDefault="00C06D8A" w:rsidP="00C06D8A">
      <w:pPr>
        <w:bidi/>
        <w:spacing w:line="240" w:lineRule="auto"/>
        <w:jc w:val="lowKashida"/>
        <w:rPr>
          <w:sz w:val="28"/>
          <w:szCs w:val="28"/>
          <w:rtl/>
        </w:rPr>
      </w:pPr>
    </w:p>
    <w:p w14:paraId="10718183" w14:textId="63FE4541" w:rsidR="00EB37F4" w:rsidRPr="009E318D" w:rsidRDefault="00EB37F4" w:rsidP="00C06D8A">
      <w:pPr>
        <w:bidi/>
        <w:spacing w:line="240" w:lineRule="auto"/>
        <w:jc w:val="lowKashida"/>
        <w:rPr>
          <w:sz w:val="28"/>
          <w:szCs w:val="28"/>
          <w:rtl/>
        </w:rPr>
      </w:pPr>
      <w:r w:rsidRPr="009E318D">
        <w:rPr>
          <w:sz w:val="28"/>
          <w:szCs w:val="28"/>
          <w:rtl/>
        </w:rPr>
        <w:t>ي</w:t>
      </w:r>
      <w:r w:rsidR="00E14D4E" w:rsidRPr="009E318D">
        <w:rPr>
          <w:sz w:val="28"/>
          <w:szCs w:val="28"/>
          <w:rtl/>
        </w:rPr>
        <w:t>ُ</w:t>
      </w:r>
      <w:r w:rsidR="00BD6D16" w:rsidRPr="009E318D">
        <w:rPr>
          <w:sz w:val="28"/>
          <w:szCs w:val="28"/>
          <w:rtl/>
        </w:rPr>
        <w:t>عد</w:t>
      </w:r>
      <w:r w:rsidRPr="009E318D">
        <w:rPr>
          <w:sz w:val="28"/>
          <w:szCs w:val="28"/>
          <w:rtl/>
        </w:rPr>
        <w:t>ل البند</w:t>
      </w:r>
      <w:r w:rsidR="00867E80" w:rsidRPr="009E318D">
        <w:rPr>
          <w:sz w:val="28"/>
          <w:szCs w:val="28"/>
          <w:rtl/>
        </w:rPr>
        <w:t xml:space="preserve"> 1 ويُضاف البند 2</w:t>
      </w:r>
      <w:r w:rsidR="00E14D4E" w:rsidRPr="009E318D">
        <w:rPr>
          <w:sz w:val="28"/>
          <w:szCs w:val="28"/>
          <w:rtl/>
        </w:rPr>
        <w:t xml:space="preserve"> </w:t>
      </w:r>
      <w:r w:rsidR="00867E80" w:rsidRPr="009E318D">
        <w:rPr>
          <w:sz w:val="28"/>
          <w:szCs w:val="28"/>
          <w:rtl/>
        </w:rPr>
        <w:t xml:space="preserve">الجديد </w:t>
      </w:r>
      <w:r w:rsidRPr="009E318D">
        <w:rPr>
          <w:sz w:val="28"/>
          <w:szCs w:val="28"/>
          <w:rtl/>
        </w:rPr>
        <w:t>على النحو التالي:</w:t>
      </w:r>
    </w:p>
    <w:p w14:paraId="76541954" w14:textId="135C9ED5" w:rsidR="00EB37F4" w:rsidRPr="009E318D" w:rsidRDefault="00EB37F4" w:rsidP="00C06D8A">
      <w:pPr>
        <w:bidi/>
        <w:spacing w:line="240" w:lineRule="auto"/>
        <w:jc w:val="lowKashida"/>
        <w:rPr>
          <w:sz w:val="28"/>
          <w:szCs w:val="28"/>
          <w:rtl/>
        </w:rPr>
      </w:pPr>
    </w:p>
    <w:p w14:paraId="5255CBB9" w14:textId="3D595C80" w:rsidR="00867E80" w:rsidRPr="009E318D" w:rsidRDefault="00867E80" w:rsidP="00867E80">
      <w:pPr>
        <w:bidi/>
        <w:spacing w:line="240" w:lineRule="auto"/>
        <w:jc w:val="lowKashida"/>
        <w:rPr>
          <w:sz w:val="28"/>
          <w:szCs w:val="28"/>
          <w:u w:val="single"/>
          <w:rtl/>
          <w:lang w:val="en-US" w:eastAsia="en-US"/>
        </w:rPr>
      </w:pPr>
      <w:r w:rsidRPr="009E318D">
        <w:rPr>
          <w:sz w:val="28"/>
          <w:szCs w:val="28"/>
          <w:rtl/>
          <w:lang w:val="en-US" w:eastAsia="en-US"/>
        </w:rPr>
        <w:t>1-</w:t>
      </w:r>
      <w:r w:rsidRPr="009E318D">
        <w:rPr>
          <w:sz w:val="28"/>
          <w:szCs w:val="28"/>
          <w:lang w:val="en-US" w:eastAsia="en-US"/>
        </w:rPr>
        <w:tab/>
      </w:r>
      <w:r w:rsidRPr="009E318D">
        <w:rPr>
          <w:sz w:val="28"/>
          <w:szCs w:val="28"/>
          <w:rtl/>
          <w:lang w:val="en-US" w:eastAsia="en-US"/>
        </w:rPr>
        <w:t>يجب على البلدان الأعضاء أن تبلغ المكتب الدولي خلال مهلة ستة أشهر من انتهاء المؤتمر اسم الهيئة الحكومية المسؤولة عن الإشراف على الشؤون البريدية وعنوانها.</w:t>
      </w:r>
      <w:r w:rsidRPr="009E318D">
        <w:rPr>
          <w:sz w:val="28"/>
          <w:szCs w:val="28"/>
          <w:lang w:val="en-US" w:eastAsia="en-US"/>
        </w:rPr>
        <w:t xml:space="preserve"> </w:t>
      </w:r>
      <w:r w:rsidRPr="009E318D">
        <w:rPr>
          <w:sz w:val="28"/>
          <w:szCs w:val="28"/>
          <w:rtl/>
          <w:lang w:val="en-US" w:eastAsia="en-US"/>
        </w:rPr>
        <w:t>وتبلغ البلدان الأعضاء كذلك المكتب الدولي خلال مهلة ستة أشهر بعد انتهاء المؤتمر اسم وعنوان المستثمر المعيَّن أو المستثمرين المعيَّنين رسميا</w:t>
      </w:r>
      <w:r w:rsidR="00897943">
        <w:rPr>
          <w:rFonts w:hint="cs"/>
          <w:sz w:val="28"/>
          <w:szCs w:val="28"/>
          <w:rtl/>
          <w:lang w:val="en-US" w:eastAsia="en-US"/>
        </w:rPr>
        <w:t>ً</w:t>
      </w:r>
      <w:r w:rsidRPr="009E318D">
        <w:rPr>
          <w:sz w:val="28"/>
          <w:szCs w:val="28"/>
          <w:rtl/>
          <w:lang w:val="en-US" w:eastAsia="en-US"/>
        </w:rPr>
        <w:t xml:space="preserve"> لاستثمار الخدمات البريدية وللتقيد بالالتزامات النابعة من وثائق الاتحاد في إقليمهم. </w:t>
      </w:r>
      <w:r w:rsidR="00A6017B">
        <w:rPr>
          <w:rFonts w:hint="cs"/>
          <w:sz w:val="28"/>
          <w:szCs w:val="28"/>
          <w:rtl/>
          <w:lang w:val="en-US" w:eastAsia="en-US"/>
        </w:rPr>
        <w:t>أ</w:t>
      </w:r>
      <w:r w:rsidRPr="009E318D">
        <w:rPr>
          <w:sz w:val="28"/>
          <w:szCs w:val="28"/>
          <w:rtl/>
          <w:lang w:val="en-US" w:eastAsia="en-US"/>
        </w:rPr>
        <w:t xml:space="preserve">ما خلال الفترة الفاصلة بين المؤتمرات، </w:t>
      </w:r>
      <w:r w:rsidRPr="009E318D">
        <w:rPr>
          <w:sz w:val="28"/>
          <w:szCs w:val="28"/>
          <w:u w:val="single"/>
          <w:rtl/>
          <w:lang w:val="en-US" w:eastAsia="en-US"/>
        </w:rPr>
        <w:t>فيجب أن تبلغ البلدان الأعضاء المكتب الدولي</w:t>
      </w:r>
      <w:r w:rsidRPr="00A6017B">
        <w:rPr>
          <w:sz w:val="28"/>
          <w:szCs w:val="28"/>
          <w:u w:val="single"/>
          <w:rtl/>
          <w:lang w:val="en-US" w:eastAsia="en-US"/>
        </w:rPr>
        <w:t xml:space="preserve"> بأي</w:t>
      </w:r>
      <w:r w:rsidRPr="009E318D">
        <w:rPr>
          <w:sz w:val="28"/>
          <w:szCs w:val="28"/>
          <w:rtl/>
          <w:lang w:val="en-US" w:eastAsia="en-US"/>
        </w:rPr>
        <w:t xml:space="preserve"> تغييرات تطرأ على الهيئات الحكومية </w:t>
      </w:r>
      <w:r w:rsidRPr="009E318D">
        <w:rPr>
          <w:sz w:val="28"/>
          <w:szCs w:val="28"/>
          <w:u w:val="single"/>
          <w:rtl/>
          <w:lang w:val="en-US" w:eastAsia="en-US"/>
        </w:rPr>
        <w:t>بأسرع ما يمكن.</w:t>
      </w:r>
      <w:r w:rsidRPr="009E318D">
        <w:rPr>
          <w:sz w:val="28"/>
          <w:szCs w:val="28"/>
          <w:rtl/>
          <w:lang w:val="en-US" w:eastAsia="en-US"/>
        </w:rPr>
        <w:t xml:space="preserve"> ويجب أن تبلغ </w:t>
      </w:r>
      <w:r w:rsidRPr="00C25B27">
        <w:rPr>
          <w:sz w:val="28"/>
          <w:szCs w:val="28"/>
          <w:u w:val="single"/>
          <w:rtl/>
          <w:lang w:val="en-US" w:eastAsia="en-US"/>
        </w:rPr>
        <w:t>أيضا</w:t>
      </w:r>
      <w:r w:rsidR="009F69DE" w:rsidRPr="00C25B27">
        <w:rPr>
          <w:rFonts w:hint="cs"/>
          <w:sz w:val="28"/>
          <w:szCs w:val="28"/>
          <w:u w:val="single"/>
          <w:rtl/>
          <w:lang w:val="en-US" w:eastAsia="en-US"/>
        </w:rPr>
        <w:t>ً</w:t>
      </w:r>
      <w:r w:rsidRPr="00C25B27">
        <w:rPr>
          <w:sz w:val="28"/>
          <w:szCs w:val="28"/>
          <w:u w:val="single"/>
          <w:rtl/>
          <w:lang w:val="en-US" w:eastAsia="en-US"/>
        </w:rPr>
        <w:t xml:space="preserve"> بأي</w:t>
      </w:r>
      <w:r w:rsidRPr="009E318D">
        <w:rPr>
          <w:sz w:val="28"/>
          <w:szCs w:val="28"/>
          <w:u w:val="single"/>
          <w:rtl/>
          <w:lang w:val="en-US" w:eastAsia="en-US"/>
        </w:rPr>
        <w:t xml:space="preserve"> تغييرات تطرأ على</w:t>
      </w:r>
      <w:r w:rsidRPr="009E318D">
        <w:rPr>
          <w:sz w:val="28"/>
          <w:szCs w:val="28"/>
          <w:rtl/>
          <w:lang w:val="en-US" w:eastAsia="en-US"/>
        </w:rPr>
        <w:t xml:space="preserve"> المستثمرين المعيَّنين رسميا</w:t>
      </w:r>
      <w:r w:rsidR="00897943">
        <w:rPr>
          <w:rFonts w:hint="cs"/>
          <w:sz w:val="28"/>
          <w:szCs w:val="28"/>
          <w:rtl/>
          <w:lang w:val="en-US" w:eastAsia="en-US"/>
        </w:rPr>
        <w:t>ً</w:t>
      </w:r>
      <w:r w:rsidRPr="009E318D">
        <w:rPr>
          <w:sz w:val="28"/>
          <w:szCs w:val="28"/>
          <w:rtl/>
          <w:lang w:val="en-US" w:eastAsia="en-US"/>
        </w:rPr>
        <w:t xml:space="preserve"> إلى المكتب الدولي بأسرع ما يمكن، </w:t>
      </w:r>
      <w:r w:rsidRPr="009E318D">
        <w:rPr>
          <w:sz w:val="28"/>
          <w:szCs w:val="28"/>
          <w:u w:val="single"/>
          <w:rtl/>
          <w:lang w:val="en-US" w:eastAsia="en-US"/>
        </w:rPr>
        <w:t>ويفضل أن يكون ذلك قبل ثلاثة أشهر على الأقل من تنفيذ التغيير</w:t>
      </w:r>
      <w:r w:rsidRPr="009E318D">
        <w:rPr>
          <w:sz w:val="28"/>
          <w:szCs w:val="28"/>
          <w:rtl/>
          <w:lang w:val="en-US" w:eastAsia="en-US"/>
        </w:rPr>
        <w:t>.</w:t>
      </w:r>
    </w:p>
    <w:p w14:paraId="407547C8" w14:textId="77777777" w:rsidR="00867E80" w:rsidRPr="009E318D" w:rsidRDefault="00867E80" w:rsidP="00867E80">
      <w:pPr>
        <w:bidi/>
        <w:spacing w:line="240" w:lineRule="auto"/>
        <w:jc w:val="lowKashida"/>
        <w:rPr>
          <w:sz w:val="28"/>
          <w:szCs w:val="28"/>
          <w:u w:val="single"/>
          <w:rtl/>
          <w:lang w:val="en-US" w:eastAsia="en-US"/>
        </w:rPr>
      </w:pPr>
    </w:p>
    <w:p w14:paraId="6E4F99BF" w14:textId="2ED413F0" w:rsidR="00867E80" w:rsidRPr="009E318D" w:rsidRDefault="00867E80" w:rsidP="00867E80">
      <w:pPr>
        <w:bidi/>
        <w:spacing w:line="240" w:lineRule="auto"/>
        <w:jc w:val="lowKashida"/>
        <w:rPr>
          <w:sz w:val="28"/>
          <w:szCs w:val="28"/>
          <w:u w:val="single"/>
          <w:rtl/>
          <w:lang w:val="en-US" w:eastAsia="en-US"/>
        </w:rPr>
      </w:pPr>
      <w:r w:rsidRPr="009E318D">
        <w:rPr>
          <w:sz w:val="28"/>
          <w:szCs w:val="28"/>
          <w:u w:val="single"/>
          <w:rtl/>
          <w:lang w:val="en-US" w:eastAsia="en-US"/>
        </w:rPr>
        <w:t>2-</w:t>
      </w:r>
      <w:r w:rsidRPr="009E318D">
        <w:rPr>
          <w:sz w:val="28"/>
          <w:szCs w:val="28"/>
          <w:u w:val="single"/>
          <w:rtl/>
          <w:lang w:val="en-US" w:eastAsia="en-US"/>
        </w:rPr>
        <w:tab/>
        <w:t>عندما يعين بلد عضو رسميا</w:t>
      </w:r>
      <w:r w:rsidR="00897943">
        <w:rPr>
          <w:rFonts w:hint="cs"/>
          <w:sz w:val="28"/>
          <w:szCs w:val="28"/>
          <w:u w:val="single"/>
          <w:rtl/>
          <w:lang w:val="en-US" w:eastAsia="en-US"/>
        </w:rPr>
        <w:t>ً</w:t>
      </w:r>
      <w:r w:rsidRPr="009E318D">
        <w:rPr>
          <w:sz w:val="28"/>
          <w:szCs w:val="28"/>
          <w:u w:val="single"/>
          <w:rtl/>
          <w:lang w:val="en-US" w:eastAsia="en-US"/>
        </w:rPr>
        <w:t xml:space="preserve"> مستثمرا</w:t>
      </w:r>
      <w:r w:rsidR="00897943">
        <w:rPr>
          <w:rFonts w:hint="cs"/>
          <w:sz w:val="28"/>
          <w:szCs w:val="28"/>
          <w:u w:val="single"/>
          <w:rtl/>
          <w:lang w:val="en-US" w:eastAsia="en-US"/>
        </w:rPr>
        <w:t>ً</w:t>
      </w:r>
      <w:r w:rsidRPr="009E318D">
        <w:rPr>
          <w:sz w:val="28"/>
          <w:szCs w:val="28"/>
          <w:u w:val="single"/>
          <w:rtl/>
          <w:lang w:val="en-US" w:eastAsia="en-US"/>
        </w:rPr>
        <w:t xml:space="preserve"> جديدا</w:t>
      </w:r>
      <w:r w:rsidR="00897943">
        <w:rPr>
          <w:rFonts w:hint="cs"/>
          <w:sz w:val="28"/>
          <w:szCs w:val="28"/>
          <w:u w:val="single"/>
          <w:rtl/>
          <w:lang w:val="en-US" w:eastAsia="en-US"/>
        </w:rPr>
        <w:t>ً</w:t>
      </w:r>
      <w:r w:rsidRPr="009E318D">
        <w:rPr>
          <w:sz w:val="28"/>
          <w:szCs w:val="28"/>
          <w:u w:val="single"/>
          <w:rtl/>
          <w:lang w:val="en-US" w:eastAsia="en-US"/>
        </w:rPr>
        <w:t>، فيجب تحديد نطاق الخدمات البريدية التي سيوفرها هذا الأخير بموجب وثائق الاتحاد، فضلا</w:t>
      </w:r>
      <w:r w:rsidR="00897943">
        <w:rPr>
          <w:rFonts w:hint="cs"/>
          <w:sz w:val="28"/>
          <w:szCs w:val="28"/>
          <w:u w:val="single"/>
          <w:rtl/>
          <w:lang w:val="en-US" w:eastAsia="en-US"/>
        </w:rPr>
        <w:t>ً</w:t>
      </w:r>
      <w:r w:rsidRPr="009E318D">
        <w:rPr>
          <w:sz w:val="28"/>
          <w:szCs w:val="28"/>
          <w:u w:val="single"/>
          <w:rtl/>
          <w:lang w:val="en-US" w:eastAsia="en-US"/>
        </w:rPr>
        <w:t xml:space="preserve"> عن التغطية الجغرافية التي يقوم بها المستثمر في إقليمه.</w:t>
      </w:r>
    </w:p>
    <w:p w14:paraId="6A149CE1" w14:textId="60CB1BBB" w:rsidR="00EB37F4" w:rsidRPr="009E318D" w:rsidRDefault="00EB37F4" w:rsidP="00C06D8A">
      <w:pPr>
        <w:bidi/>
        <w:spacing w:line="240" w:lineRule="auto"/>
        <w:jc w:val="lowKashida"/>
        <w:rPr>
          <w:sz w:val="28"/>
          <w:szCs w:val="28"/>
          <w:lang w:val="en-US" w:eastAsia="en-US"/>
        </w:rPr>
      </w:pPr>
    </w:p>
    <w:p w14:paraId="5A288361" w14:textId="77777777" w:rsidR="00EB37F4" w:rsidRPr="009E318D" w:rsidRDefault="00EB37F4" w:rsidP="00C06D8A">
      <w:pPr>
        <w:bidi/>
        <w:spacing w:line="240" w:lineRule="auto"/>
        <w:jc w:val="lowKashida"/>
        <w:rPr>
          <w:sz w:val="28"/>
          <w:szCs w:val="28"/>
          <w:lang w:val="en-US"/>
        </w:rPr>
      </w:pPr>
    </w:p>
    <w:p w14:paraId="1D72352A" w14:textId="1D4A56E4" w:rsidR="009A498A" w:rsidRPr="009E318D" w:rsidRDefault="00795FC2" w:rsidP="0053013A">
      <w:pPr>
        <w:bidi/>
        <w:spacing w:line="240" w:lineRule="auto"/>
        <w:jc w:val="lowKashida"/>
        <w:rPr>
          <w:sz w:val="28"/>
          <w:szCs w:val="28"/>
          <w:rtl/>
        </w:rPr>
      </w:pPr>
      <w:r w:rsidRPr="009E318D">
        <w:rPr>
          <w:b/>
          <w:bCs/>
          <w:sz w:val="28"/>
          <w:szCs w:val="28"/>
          <w:rtl/>
        </w:rPr>
        <w:t>الأسباب</w:t>
      </w:r>
      <w:r w:rsidR="001E6978" w:rsidRPr="009E318D">
        <w:rPr>
          <w:b/>
          <w:bCs/>
          <w:sz w:val="28"/>
          <w:szCs w:val="28"/>
          <w:rtl/>
        </w:rPr>
        <w:t>.</w:t>
      </w:r>
      <w:r w:rsidR="0053013A" w:rsidRPr="009E318D">
        <w:rPr>
          <w:b/>
          <w:bCs/>
          <w:sz w:val="28"/>
          <w:szCs w:val="28"/>
          <w:rtl/>
        </w:rPr>
        <w:t>-</w:t>
      </w:r>
      <w:r w:rsidR="0053013A" w:rsidRPr="009E318D">
        <w:rPr>
          <w:sz w:val="28"/>
          <w:szCs w:val="28"/>
          <w:rtl/>
        </w:rPr>
        <w:t xml:space="preserve"> </w:t>
      </w:r>
      <w:r w:rsidR="00867E80" w:rsidRPr="009E318D">
        <w:rPr>
          <w:sz w:val="28"/>
          <w:szCs w:val="28"/>
          <w:rtl/>
        </w:rPr>
        <w:t>يحدد هذا الحكم موعداً نهائياً واضحاً</w:t>
      </w:r>
      <w:r w:rsidR="009B39F7" w:rsidRPr="009E318D">
        <w:rPr>
          <w:sz w:val="28"/>
          <w:szCs w:val="28"/>
          <w:rtl/>
        </w:rPr>
        <w:t>، بعد اختتام أعمال</w:t>
      </w:r>
      <w:r w:rsidR="00867E80" w:rsidRPr="009E318D">
        <w:rPr>
          <w:sz w:val="28"/>
          <w:szCs w:val="28"/>
          <w:rtl/>
        </w:rPr>
        <w:t xml:space="preserve"> المؤتمر</w:t>
      </w:r>
      <w:r w:rsidR="009B39F7" w:rsidRPr="009E318D">
        <w:rPr>
          <w:sz w:val="28"/>
          <w:szCs w:val="28"/>
          <w:rtl/>
        </w:rPr>
        <w:t>،</w:t>
      </w:r>
      <w:r w:rsidR="00867E80" w:rsidRPr="009E318D">
        <w:rPr>
          <w:sz w:val="28"/>
          <w:szCs w:val="28"/>
          <w:rtl/>
        </w:rPr>
        <w:t xml:space="preserve"> ل</w:t>
      </w:r>
      <w:r w:rsidR="009B39F7" w:rsidRPr="009E318D">
        <w:rPr>
          <w:sz w:val="28"/>
          <w:szCs w:val="28"/>
          <w:rtl/>
        </w:rPr>
        <w:t>كي تُخطر البلدان</w:t>
      </w:r>
      <w:r w:rsidR="00867E80" w:rsidRPr="009E318D">
        <w:rPr>
          <w:sz w:val="28"/>
          <w:szCs w:val="28"/>
          <w:rtl/>
        </w:rPr>
        <w:t xml:space="preserve"> الأعضاء </w:t>
      </w:r>
      <w:r w:rsidR="009B39F7" w:rsidRPr="009E318D">
        <w:rPr>
          <w:sz w:val="28"/>
          <w:szCs w:val="28"/>
          <w:rtl/>
        </w:rPr>
        <w:t>ال</w:t>
      </w:r>
      <w:r w:rsidR="00867E80" w:rsidRPr="009E318D">
        <w:rPr>
          <w:sz w:val="28"/>
          <w:szCs w:val="28"/>
          <w:rtl/>
        </w:rPr>
        <w:t xml:space="preserve">كيانات الحكومية والتشغيلية. غير أنه لا يحدد إطاراً زمنياً واضحاً للإخطار بالتغييرات بين </w:t>
      </w:r>
      <w:r w:rsidR="009B39F7" w:rsidRPr="009E318D">
        <w:rPr>
          <w:sz w:val="28"/>
          <w:szCs w:val="28"/>
          <w:rtl/>
        </w:rPr>
        <w:t>مؤتمرين</w:t>
      </w:r>
      <w:r w:rsidR="00867E80" w:rsidRPr="009E318D">
        <w:rPr>
          <w:sz w:val="28"/>
          <w:szCs w:val="28"/>
          <w:rtl/>
        </w:rPr>
        <w:t>. وغالباً ما ت</w:t>
      </w:r>
      <w:r w:rsidR="009B39F7" w:rsidRPr="009E318D">
        <w:rPr>
          <w:sz w:val="28"/>
          <w:szCs w:val="28"/>
          <w:rtl/>
        </w:rPr>
        <w:t>ُخطر البلدان</w:t>
      </w:r>
      <w:r w:rsidR="00867E80" w:rsidRPr="009E318D">
        <w:rPr>
          <w:sz w:val="28"/>
          <w:szCs w:val="28"/>
          <w:rtl/>
        </w:rPr>
        <w:t xml:space="preserve"> الأعضاء المكتب الدولي بالتغييرات </w:t>
      </w:r>
      <w:r w:rsidR="009B39F7" w:rsidRPr="009E318D">
        <w:rPr>
          <w:sz w:val="28"/>
          <w:szCs w:val="28"/>
          <w:rtl/>
        </w:rPr>
        <w:t>قبل وقت قصير من دخولها حيز النفاذ</w:t>
      </w:r>
      <w:r w:rsidR="00867E80" w:rsidRPr="009E318D">
        <w:rPr>
          <w:sz w:val="28"/>
          <w:szCs w:val="28"/>
          <w:rtl/>
        </w:rPr>
        <w:t>، مما يسبب مشاكل لكل من الم</w:t>
      </w:r>
      <w:r w:rsidR="009B39F7" w:rsidRPr="009E318D">
        <w:rPr>
          <w:sz w:val="28"/>
          <w:szCs w:val="28"/>
          <w:rtl/>
        </w:rPr>
        <w:t>ستثمر</w:t>
      </w:r>
      <w:r w:rsidR="00867E80" w:rsidRPr="009E318D">
        <w:rPr>
          <w:sz w:val="28"/>
          <w:szCs w:val="28"/>
          <w:rtl/>
        </w:rPr>
        <w:t xml:space="preserve"> المعي</w:t>
      </w:r>
      <w:r w:rsidR="009B39F7" w:rsidRPr="009E318D">
        <w:rPr>
          <w:sz w:val="28"/>
          <w:szCs w:val="28"/>
          <w:rtl/>
        </w:rPr>
        <w:t>َّ</w:t>
      </w:r>
      <w:r w:rsidR="00867E80" w:rsidRPr="009E318D">
        <w:rPr>
          <w:sz w:val="28"/>
          <w:szCs w:val="28"/>
          <w:rtl/>
        </w:rPr>
        <w:t>ن الجديد والم</w:t>
      </w:r>
      <w:r w:rsidR="009B39F7" w:rsidRPr="009E318D">
        <w:rPr>
          <w:sz w:val="28"/>
          <w:szCs w:val="28"/>
          <w:rtl/>
        </w:rPr>
        <w:t>ستثمرين</w:t>
      </w:r>
      <w:r w:rsidR="00867E80" w:rsidRPr="009E318D">
        <w:rPr>
          <w:sz w:val="28"/>
          <w:szCs w:val="28"/>
          <w:rtl/>
        </w:rPr>
        <w:t xml:space="preserve"> المعي</w:t>
      </w:r>
      <w:r w:rsidR="009B39F7" w:rsidRPr="009E318D">
        <w:rPr>
          <w:sz w:val="28"/>
          <w:szCs w:val="28"/>
          <w:rtl/>
        </w:rPr>
        <w:t>َّ</w:t>
      </w:r>
      <w:r w:rsidR="00867E80" w:rsidRPr="009E318D">
        <w:rPr>
          <w:sz w:val="28"/>
          <w:szCs w:val="28"/>
          <w:rtl/>
        </w:rPr>
        <w:t>نين الآخرين من حيث الترتيبات التشغيلية اللازمة.</w:t>
      </w:r>
    </w:p>
    <w:p w14:paraId="1F605195" w14:textId="671A1717" w:rsidR="009B39F7" w:rsidRPr="009E318D" w:rsidRDefault="009B39F7" w:rsidP="00620AA4">
      <w:pPr>
        <w:bidi/>
        <w:spacing w:before="60" w:line="240" w:lineRule="auto"/>
        <w:jc w:val="lowKashida"/>
        <w:rPr>
          <w:sz w:val="28"/>
          <w:szCs w:val="28"/>
          <w:lang w:val="en-US"/>
        </w:rPr>
      </w:pPr>
      <w:r w:rsidRPr="009E318D">
        <w:rPr>
          <w:sz w:val="28"/>
          <w:szCs w:val="28"/>
          <w:rtl/>
          <w:lang w:val="en-US"/>
        </w:rPr>
        <w:t xml:space="preserve">وفي بعض الحالات، قد </w:t>
      </w:r>
      <w:r w:rsidR="007272AD" w:rsidRPr="009E318D">
        <w:rPr>
          <w:sz w:val="28"/>
          <w:szCs w:val="28"/>
          <w:rtl/>
          <w:lang w:val="en-US"/>
        </w:rPr>
        <w:t>يُرخص</w:t>
      </w:r>
      <w:r w:rsidRPr="009E318D">
        <w:rPr>
          <w:sz w:val="28"/>
          <w:szCs w:val="28"/>
          <w:rtl/>
          <w:lang w:val="en-US"/>
        </w:rPr>
        <w:t xml:space="preserve"> </w:t>
      </w:r>
      <w:r w:rsidR="007272AD" w:rsidRPr="009E318D">
        <w:rPr>
          <w:sz w:val="28"/>
          <w:szCs w:val="28"/>
          <w:rtl/>
          <w:lang w:val="en-US"/>
        </w:rPr>
        <w:t>للمستثمر</w:t>
      </w:r>
      <w:r w:rsidRPr="009E318D">
        <w:rPr>
          <w:sz w:val="28"/>
          <w:szCs w:val="28"/>
          <w:rtl/>
          <w:lang w:val="en-US"/>
        </w:rPr>
        <w:t xml:space="preserve"> المعي</w:t>
      </w:r>
      <w:r w:rsidR="007272AD" w:rsidRPr="009E318D">
        <w:rPr>
          <w:sz w:val="28"/>
          <w:szCs w:val="28"/>
          <w:rtl/>
          <w:lang w:val="en-US"/>
        </w:rPr>
        <w:t>َّ</w:t>
      </w:r>
      <w:r w:rsidRPr="009E318D">
        <w:rPr>
          <w:sz w:val="28"/>
          <w:szCs w:val="28"/>
          <w:rtl/>
          <w:lang w:val="en-US"/>
        </w:rPr>
        <w:t>ن حديثاً بتقديم بعض الخدمات الأساسية المنصوص عليها في المادة 17 من الاتفاقية فقط، أو بتقديم الخدمات البريدية في منطقة جغرافية معي</w:t>
      </w:r>
      <w:r w:rsidR="007272AD" w:rsidRPr="009E318D">
        <w:rPr>
          <w:sz w:val="28"/>
          <w:szCs w:val="28"/>
          <w:rtl/>
          <w:lang w:val="en-US"/>
        </w:rPr>
        <w:t>َّ</w:t>
      </w:r>
      <w:r w:rsidRPr="009E318D">
        <w:rPr>
          <w:sz w:val="28"/>
          <w:szCs w:val="28"/>
          <w:rtl/>
          <w:lang w:val="en-US"/>
        </w:rPr>
        <w:t>نة من إقليم ال</w:t>
      </w:r>
      <w:r w:rsidR="007272AD" w:rsidRPr="009E318D">
        <w:rPr>
          <w:sz w:val="28"/>
          <w:szCs w:val="28"/>
          <w:rtl/>
          <w:lang w:val="en-US"/>
        </w:rPr>
        <w:t>بلد</w:t>
      </w:r>
      <w:r w:rsidRPr="009E318D">
        <w:rPr>
          <w:sz w:val="28"/>
          <w:szCs w:val="28"/>
          <w:rtl/>
          <w:lang w:val="en-US"/>
        </w:rPr>
        <w:t xml:space="preserve"> العضو. وفي هذه الحالات، ينبغي إبلاغ جميع هذه المعلومات إلى جميع ال</w:t>
      </w:r>
      <w:r w:rsidR="007272AD" w:rsidRPr="009E318D">
        <w:rPr>
          <w:sz w:val="28"/>
          <w:szCs w:val="28"/>
          <w:rtl/>
          <w:lang w:val="en-US"/>
        </w:rPr>
        <w:t>مستثمرين</w:t>
      </w:r>
      <w:r w:rsidRPr="009E318D">
        <w:rPr>
          <w:sz w:val="28"/>
          <w:szCs w:val="28"/>
          <w:rtl/>
          <w:lang w:val="en-US"/>
        </w:rPr>
        <w:t xml:space="preserve"> المعي</w:t>
      </w:r>
      <w:r w:rsidR="007272AD" w:rsidRPr="009E318D">
        <w:rPr>
          <w:sz w:val="28"/>
          <w:szCs w:val="28"/>
          <w:rtl/>
          <w:lang w:val="en-US"/>
        </w:rPr>
        <w:t>َّ</w:t>
      </w:r>
      <w:r w:rsidRPr="009E318D">
        <w:rPr>
          <w:sz w:val="28"/>
          <w:szCs w:val="28"/>
          <w:rtl/>
          <w:lang w:val="en-US"/>
        </w:rPr>
        <w:t>نين في الوقت المناسب عن طريق المكتب الدولي.</w:t>
      </w:r>
    </w:p>
    <w:sectPr w:rsidR="009B39F7" w:rsidRPr="009E318D" w:rsidSect="00C06D8A">
      <w:headerReference w:type="even" r:id="rId11"/>
      <w:headerReference w:type="default" r:id="rId12"/>
      <w:headerReference w:type="first" r:id="rId13"/>
      <w:footnotePr>
        <w:numRestart w:val="eachPage"/>
      </w:footnotePr>
      <w:endnotePr>
        <w:numFmt w:val="decimal"/>
      </w:endnotePr>
      <w:pgSz w:w="11907" w:h="16840" w:code="9"/>
      <w:pgMar w:top="1134" w:right="1418" w:bottom="1134" w:left="851" w:header="680" w:footer="510" w:gutter="0"/>
      <w:cols w:space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E7799" w14:textId="77777777" w:rsidR="001B5F60" w:rsidRDefault="001B5F60">
      <w:pPr>
        <w:spacing w:line="240" w:lineRule="auto"/>
      </w:pPr>
      <w:r>
        <w:separator/>
      </w:r>
    </w:p>
  </w:endnote>
  <w:endnote w:type="continuationSeparator" w:id="0">
    <w:p w14:paraId="4FB3163C" w14:textId="77777777" w:rsidR="001B5F60" w:rsidRDefault="001B5F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45 Helvetica 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F3D91" w14:textId="77777777" w:rsidR="001B5F60" w:rsidRDefault="001B5F60">
      <w:pPr>
        <w:spacing w:line="240" w:lineRule="auto"/>
      </w:pPr>
      <w:r>
        <w:separator/>
      </w:r>
    </w:p>
  </w:footnote>
  <w:footnote w:type="continuationSeparator" w:id="0">
    <w:p w14:paraId="65319046" w14:textId="77777777" w:rsidR="001B5F60" w:rsidRDefault="001B5F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DA8FD" w14:textId="77777777" w:rsidR="00527FF5" w:rsidRDefault="00F006E9">
    <w:pPr>
      <w:jc w:val="center"/>
    </w:pPr>
    <w:r>
      <w:pgNum/>
    </w:r>
  </w:p>
  <w:p w14:paraId="1EA8BE44" w14:textId="77777777" w:rsidR="00527FF5" w:rsidRDefault="00030C33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65C1F" w14:textId="782BF97D" w:rsidR="00BD065B" w:rsidRPr="00BD065B" w:rsidRDefault="00BD065B" w:rsidP="00BD065B">
    <w:pPr>
      <w:pStyle w:val="En-tte"/>
      <w:bidi/>
      <w:spacing w:line="240" w:lineRule="auto"/>
      <w:jc w:val="center"/>
      <w:rPr>
        <w:sz w:val="28"/>
        <w:szCs w:val="28"/>
      </w:rPr>
    </w:pPr>
    <w:r w:rsidRPr="00BD065B">
      <w:rPr>
        <w:rFonts w:hint="cs"/>
        <w:sz w:val="28"/>
        <w:szCs w:val="28"/>
        <w:rtl/>
      </w:rPr>
      <w:t>-</w:t>
    </w:r>
    <w:sdt>
      <w:sdtPr>
        <w:rPr>
          <w:sz w:val="28"/>
          <w:szCs w:val="28"/>
          <w:rtl/>
        </w:rPr>
        <w:id w:val="-334843313"/>
        <w:docPartObj>
          <w:docPartGallery w:val="Page Numbers (Top of Page)"/>
          <w:docPartUnique/>
        </w:docPartObj>
      </w:sdtPr>
      <w:sdtEndPr/>
      <w:sdtContent>
        <w:r w:rsidRPr="00BD065B">
          <w:rPr>
            <w:sz w:val="28"/>
            <w:szCs w:val="28"/>
          </w:rPr>
          <w:fldChar w:fldCharType="begin"/>
        </w:r>
        <w:r w:rsidRPr="00BD065B">
          <w:rPr>
            <w:sz w:val="28"/>
            <w:szCs w:val="28"/>
          </w:rPr>
          <w:instrText>PAGE   \* MERGEFORMAT</w:instrText>
        </w:r>
        <w:r w:rsidRPr="00BD065B">
          <w:rPr>
            <w:sz w:val="28"/>
            <w:szCs w:val="28"/>
          </w:rPr>
          <w:fldChar w:fldCharType="separate"/>
        </w:r>
        <w:r w:rsidR="0053013A" w:rsidRPr="0053013A">
          <w:rPr>
            <w:noProof/>
            <w:sz w:val="28"/>
            <w:szCs w:val="28"/>
            <w:rtl/>
            <w:lang w:val="fr-FR"/>
          </w:rPr>
          <w:t>2</w:t>
        </w:r>
        <w:r w:rsidRPr="00BD065B">
          <w:rPr>
            <w:sz w:val="28"/>
            <w:szCs w:val="28"/>
          </w:rPr>
          <w:fldChar w:fldCharType="end"/>
        </w:r>
        <w:r w:rsidRPr="00BD065B">
          <w:rPr>
            <w:rFonts w:hint="cs"/>
            <w:sz w:val="28"/>
            <w:szCs w:val="28"/>
            <w:rtl/>
          </w:rPr>
          <w:t>-</w:t>
        </w:r>
      </w:sdtContent>
    </w:sdt>
  </w:p>
  <w:p w14:paraId="6C3ED1DA" w14:textId="77777777" w:rsidR="00527FF5" w:rsidRPr="00BD065B" w:rsidRDefault="00030C33" w:rsidP="00BD065B">
    <w:pPr>
      <w:pStyle w:val="En-tte"/>
      <w:bidi/>
      <w:spacing w:line="240" w:lineRule="auto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bidiVisual/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121"/>
      <w:gridCol w:w="5517"/>
    </w:tblGrid>
    <w:tr w:rsidR="001B35DF" w14:paraId="41DE6141" w14:textId="77777777" w:rsidTr="00897943">
      <w:trPr>
        <w:trHeight w:val="1985"/>
      </w:trPr>
      <w:tc>
        <w:tcPr>
          <w:tcW w:w="2138" w:type="pct"/>
          <w:hideMark/>
        </w:tcPr>
        <w:p w14:paraId="706F8534" w14:textId="33F4D2DB" w:rsidR="001B35DF" w:rsidRDefault="001B35DF" w:rsidP="009E318D">
          <w:pPr>
            <w:tabs>
              <w:tab w:val="center" w:pos="4536"/>
              <w:tab w:val="right" w:pos="9072"/>
            </w:tabs>
            <w:bidi/>
            <w:spacing w:line="240" w:lineRule="auto"/>
            <w:ind w:left="990" w:hanging="990"/>
            <w:jc w:val="lowKashida"/>
            <w:rPr>
              <w:rFonts w:ascii="45 Helvetica Light" w:eastAsia="SimSun" w:hAnsi="45 Helvetica Light"/>
              <w:sz w:val="28"/>
              <w:szCs w:val="28"/>
            </w:rPr>
          </w:pPr>
          <w:r>
            <w:rPr>
              <w:rFonts w:eastAsia="SimSun"/>
              <w:noProof/>
              <w:sz w:val="28"/>
              <w:szCs w:val="28"/>
              <w:lang w:val="en-US" w:eastAsia="en-US"/>
            </w:rPr>
            <w:drawing>
              <wp:inline distT="0" distB="0" distL="0" distR="0" wp14:anchorId="1EE27357" wp14:editId="37FE5AF9">
                <wp:extent cx="1609725" cy="523875"/>
                <wp:effectExtent l="0" t="0" r="9525" b="9525"/>
                <wp:docPr id="2" name="Picture 2" descr="upu_logotype_black-white_positive_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pu_logotype_black-white_positive_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97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62" w:type="pct"/>
        </w:tcPr>
        <w:p w14:paraId="3C04F911" w14:textId="2EE6DDF1" w:rsidR="00A84FCF" w:rsidRDefault="00A84FCF" w:rsidP="00897943">
          <w:pPr>
            <w:autoSpaceDE w:val="0"/>
            <w:autoSpaceDN w:val="0"/>
            <w:bidi/>
            <w:adjustRightInd w:val="0"/>
            <w:spacing w:line="240" w:lineRule="auto"/>
            <w:ind w:right="8"/>
            <w:jc w:val="lowKashida"/>
            <w:rPr>
              <w:rFonts w:eastAsia="SimSun"/>
              <w:sz w:val="28"/>
              <w:szCs w:val="28"/>
              <w:rtl/>
            </w:rPr>
          </w:pPr>
          <w:r>
            <w:rPr>
              <w:rFonts w:eastAsia="SimSun" w:hint="cs"/>
              <w:sz w:val="28"/>
              <w:szCs w:val="28"/>
              <w:rtl/>
            </w:rPr>
            <w:t>الملحق</w:t>
          </w:r>
          <w:r w:rsidR="007272AD">
            <w:rPr>
              <w:rFonts w:eastAsia="SimSun" w:hint="cs"/>
              <w:sz w:val="28"/>
              <w:szCs w:val="28"/>
              <w:rtl/>
            </w:rPr>
            <w:t xml:space="preserve"> 1</w:t>
          </w:r>
          <w:r>
            <w:rPr>
              <w:rFonts w:eastAsia="SimSun" w:hint="cs"/>
              <w:sz w:val="28"/>
              <w:szCs w:val="28"/>
              <w:rtl/>
            </w:rPr>
            <w:t xml:space="preserve"> بالكتاب الدوري </w:t>
          </w:r>
          <w:r w:rsidRPr="009E318D">
            <w:rPr>
              <w:rFonts w:ascii="Times New Roman" w:eastAsia="SimSun" w:hAnsi="Times New Roman" w:cs="Times New Roman"/>
              <w:sz w:val="24"/>
              <w:szCs w:val="24"/>
            </w:rPr>
            <w:t>2102(DPRM.PPRE.CCA</w:t>
          </w:r>
          <w:r w:rsidRPr="00030C33">
            <w:rPr>
              <w:rFonts w:ascii="Times New Roman" w:eastAsia="SimSun" w:hAnsi="Times New Roman" w:cs="Times New Roman"/>
              <w:sz w:val="24"/>
              <w:szCs w:val="24"/>
            </w:rPr>
            <w:t>)</w:t>
          </w:r>
          <w:r w:rsidR="00030C33" w:rsidRPr="00030C33">
            <w:rPr>
              <w:rFonts w:ascii="Times New Roman" w:hAnsi="Times New Roman" w:cs="Times New Roman"/>
              <w:sz w:val="24"/>
              <w:szCs w:val="24"/>
            </w:rPr>
            <w:t>1034</w:t>
          </w:r>
          <w:r w:rsidRPr="00030C33">
            <w:rPr>
              <w:rFonts w:ascii="Times New Roman" w:eastAsia="SimSun" w:hAnsi="Times New Roman" w:cs="Times New Roman"/>
              <w:sz w:val="24"/>
              <w:szCs w:val="24"/>
              <w:rtl/>
            </w:rPr>
            <w:t xml:space="preserve"> </w:t>
          </w:r>
          <w:r>
            <w:rPr>
              <w:rFonts w:eastAsia="SimSun" w:hint="cs"/>
              <w:sz w:val="28"/>
              <w:szCs w:val="28"/>
              <w:rtl/>
            </w:rPr>
            <w:t xml:space="preserve">المؤرخ </w:t>
          </w:r>
          <w:r w:rsidR="00030C33">
            <w:rPr>
              <w:rFonts w:eastAsia="SimSun" w:hint="cs"/>
              <w:sz w:val="28"/>
              <w:szCs w:val="28"/>
              <w:rtl/>
            </w:rPr>
            <w:t>9</w:t>
          </w:r>
          <w:r>
            <w:rPr>
              <w:rFonts w:eastAsia="SimSun" w:hint="cs"/>
              <w:sz w:val="28"/>
              <w:szCs w:val="28"/>
              <w:rtl/>
            </w:rPr>
            <w:t xml:space="preserve"> أبريل/نيسان 2025</w:t>
          </w:r>
        </w:p>
        <w:p w14:paraId="37E0B076" w14:textId="77777777" w:rsidR="001B35DF" w:rsidRDefault="001B35DF" w:rsidP="009E318D">
          <w:pPr>
            <w:bidi/>
            <w:spacing w:line="240" w:lineRule="auto"/>
            <w:jc w:val="lowKashida"/>
            <w:rPr>
              <w:rFonts w:eastAsia="SimSun"/>
              <w:sz w:val="28"/>
              <w:szCs w:val="28"/>
              <w:rtl/>
            </w:rPr>
          </w:pPr>
        </w:p>
      </w:tc>
    </w:tr>
  </w:tbl>
  <w:p w14:paraId="5A9446C6" w14:textId="43AB465E" w:rsidR="003104EA" w:rsidRPr="001B35DF" w:rsidRDefault="00030C33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22A15"/>
    <w:multiLevelType w:val="hybridMultilevel"/>
    <w:tmpl w:val="8BB661C6"/>
    <w:lvl w:ilvl="0" w:tplc="602268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90322"/>
    <w:multiLevelType w:val="hybridMultilevel"/>
    <w:tmpl w:val="D242C248"/>
    <w:lvl w:ilvl="0" w:tplc="54DE1D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BF5C9C"/>
    <w:multiLevelType w:val="hybridMultilevel"/>
    <w:tmpl w:val="DBACD9B8"/>
    <w:lvl w:ilvl="0" w:tplc="E7E26E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B0F83"/>
    <w:multiLevelType w:val="hybridMultilevel"/>
    <w:tmpl w:val="1F5ECA1C"/>
    <w:lvl w:ilvl="0" w:tplc="49BABA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4C79AE"/>
    <w:multiLevelType w:val="hybridMultilevel"/>
    <w:tmpl w:val="276A91B2"/>
    <w:lvl w:ilvl="0" w:tplc="3D3CB8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B32978"/>
    <w:multiLevelType w:val="hybridMultilevel"/>
    <w:tmpl w:val="15884F96"/>
    <w:lvl w:ilvl="0" w:tplc="59C0779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hideSpellingErrors/>
  <w:hideGrammaticalErrors/>
  <w:activeWritingStyle w:appName="MSWord" w:lang="ar-SA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ar-SA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B80"/>
    <w:rsid w:val="0001231C"/>
    <w:rsid w:val="0002216B"/>
    <w:rsid w:val="00030C33"/>
    <w:rsid w:val="00033D41"/>
    <w:rsid w:val="00037B1A"/>
    <w:rsid w:val="00041CF3"/>
    <w:rsid w:val="00081E73"/>
    <w:rsid w:val="00090624"/>
    <w:rsid w:val="000F1DCE"/>
    <w:rsid w:val="000F2F43"/>
    <w:rsid w:val="000F7DB6"/>
    <w:rsid w:val="001134D3"/>
    <w:rsid w:val="00143A02"/>
    <w:rsid w:val="0019791A"/>
    <w:rsid w:val="001A1875"/>
    <w:rsid w:val="001B35DF"/>
    <w:rsid w:val="001B5F60"/>
    <w:rsid w:val="001C09BE"/>
    <w:rsid w:val="001D50BB"/>
    <w:rsid w:val="001D5F7C"/>
    <w:rsid w:val="001D7CA3"/>
    <w:rsid w:val="001E4538"/>
    <w:rsid w:val="001E6978"/>
    <w:rsid w:val="00205A97"/>
    <w:rsid w:val="00205FC2"/>
    <w:rsid w:val="00211367"/>
    <w:rsid w:val="00217A17"/>
    <w:rsid w:val="00222EE8"/>
    <w:rsid w:val="00242F23"/>
    <w:rsid w:val="00252512"/>
    <w:rsid w:val="002532EE"/>
    <w:rsid w:val="00272B75"/>
    <w:rsid w:val="00295C4E"/>
    <w:rsid w:val="002A68CE"/>
    <w:rsid w:val="002F1579"/>
    <w:rsid w:val="002F4C46"/>
    <w:rsid w:val="003000AB"/>
    <w:rsid w:val="003372E4"/>
    <w:rsid w:val="003421F6"/>
    <w:rsid w:val="0034696D"/>
    <w:rsid w:val="003516D2"/>
    <w:rsid w:val="003979E8"/>
    <w:rsid w:val="003A2787"/>
    <w:rsid w:val="003B0DED"/>
    <w:rsid w:val="003B19A7"/>
    <w:rsid w:val="003B29E3"/>
    <w:rsid w:val="003D1C1C"/>
    <w:rsid w:val="003F0FE6"/>
    <w:rsid w:val="00410665"/>
    <w:rsid w:val="00422919"/>
    <w:rsid w:val="004347ED"/>
    <w:rsid w:val="00440D48"/>
    <w:rsid w:val="00451089"/>
    <w:rsid w:val="00455A20"/>
    <w:rsid w:val="00466DB4"/>
    <w:rsid w:val="00471A30"/>
    <w:rsid w:val="00477612"/>
    <w:rsid w:val="004B7A58"/>
    <w:rsid w:val="004D20D9"/>
    <w:rsid w:val="004D570F"/>
    <w:rsid w:val="004F078F"/>
    <w:rsid w:val="005010BC"/>
    <w:rsid w:val="005047A1"/>
    <w:rsid w:val="00514BDF"/>
    <w:rsid w:val="005242E9"/>
    <w:rsid w:val="0053013A"/>
    <w:rsid w:val="005500C0"/>
    <w:rsid w:val="00564E0F"/>
    <w:rsid w:val="00571221"/>
    <w:rsid w:val="00573C00"/>
    <w:rsid w:val="00597A03"/>
    <w:rsid w:val="005D1DAE"/>
    <w:rsid w:val="005D67BB"/>
    <w:rsid w:val="005E7988"/>
    <w:rsid w:val="006027B8"/>
    <w:rsid w:val="00615384"/>
    <w:rsid w:val="006166B0"/>
    <w:rsid w:val="00620AA4"/>
    <w:rsid w:val="00621A2E"/>
    <w:rsid w:val="006273A5"/>
    <w:rsid w:val="00633773"/>
    <w:rsid w:val="00633B61"/>
    <w:rsid w:val="006563D7"/>
    <w:rsid w:val="00661913"/>
    <w:rsid w:val="00663756"/>
    <w:rsid w:val="00676E22"/>
    <w:rsid w:val="006901D7"/>
    <w:rsid w:val="00691F35"/>
    <w:rsid w:val="00695EC6"/>
    <w:rsid w:val="006C2DA8"/>
    <w:rsid w:val="006D18F5"/>
    <w:rsid w:val="00705C03"/>
    <w:rsid w:val="0072043B"/>
    <w:rsid w:val="00723339"/>
    <w:rsid w:val="00723F12"/>
    <w:rsid w:val="007272AD"/>
    <w:rsid w:val="00737E00"/>
    <w:rsid w:val="00784C1E"/>
    <w:rsid w:val="00791FD8"/>
    <w:rsid w:val="007942C6"/>
    <w:rsid w:val="00795FC2"/>
    <w:rsid w:val="007A0195"/>
    <w:rsid w:val="007A1291"/>
    <w:rsid w:val="007B413E"/>
    <w:rsid w:val="007C1909"/>
    <w:rsid w:val="007C7E2E"/>
    <w:rsid w:val="007F7D4E"/>
    <w:rsid w:val="00821395"/>
    <w:rsid w:val="00826B80"/>
    <w:rsid w:val="00847E94"/>
    <w:rsid w:val="00867E80"/>
    <w:rsid w:val="00882AF3"/>
    <w:rsid w:val="00891E4E"/>
    <w:rsid w:val="00897943"/>
    <w:rsid w:val="00897AA3"/>
    <w:rsid w:val="008B3501"/>
    <w:rsid w:val="008B4FA8"/>
    <w:rsid w:val="008C1CA0"/>
    <w:rsid w:val="008C6444"/>
    <w:rsid w:val="008D1C4A"/>
    <w:rsid w:val="008D73B8"/>
    <w:rsid w:val="008E1644"/>
    <w:rsid w:val="008E78F2"/>
    <w:rsid w:val="00953216"/>
    <w:rsid w:val="00954136"/>
    <w:rsid w:val="009614B9"/>
    <w:rsid w:val="009748D1"/>
    <w:rsid w:val="00975195"/>
    <w:rsid w:val="00997407"/>
    <w:rsid w:val="009A498A"/>
    <w:rsid w:val="009A5103"/>
    <w:rsid w:val="009A5E26"/>
    <w:rsid w:val="009B39F7"/>
    <w:rsid w:val="009C22C9"/>
    <w:rsid w:val="009C52C8"/>
    <w:rsid w:val="009C6231"/>
    <w:rsid w:val="009E318D"/>
    <w:rsid w:val="009E35FA"/>
    <w:rsid w:val="009F3510"/>
    <w:rsid w:val="009F69DE"/>
    <w:rsid w:val="00A0485A"/>
    <w:rsid w:val="00A45B75"/>
    <w:rsid w:val="00A45C55"/>
    <w:rsid w:val="00A51600"/>
    <w:rsid w:val="00A6017B"/>
    <w:rsid w:val="00A84FCF"/>
    <w:rsid w:val="00AA07E9"/>
    <w:rsid w:val="00AB1DA7"/>
    <w:rsid w:val="00AB2894"/>
    <w:rsid w:val="00AC7FCB"/>
    <w:rsid w:val="00AE491D"/>
    <w:rsid w:val="00AF3539"/>
    <w:rsid w:val="00B0356D"/>
    <w:rsid w:val="00B14B99"/>
    <w:rsid w:val="00B17998"/>
    <w:rsid w:val="00B373C3"/>
    <w:rsid w:val="00B45432"/>
    <w:rsid w:val="00B60771"/>
    <w:rsid w:val="00B6593E"/>
    <w:rsid w:val="00B90BD9"/>
    <w:rsid w:val="00BA3F7C"/>
    <w:rsid w:val="00BA5C06"/>
    <w:rsid w:val="00BA7245"/>
    <w:rsid w:val="00BC2CA1"/>
    <w:rsid w:val="00BD065B"/>
    <w:rsid w:val="00BD256D"/>
    <w:rsid w:val="00BD6245"/>
    <w:rsid w:val="00BD6D16"/>
    <w:rsid w:val="00BE4F56"/>
    <w:rsid w:val="00BF2D5A"/>
    <w:rsid w:val="00BF6C58"/>
    <w:rsid w:val="00C06D8A"/>
    <w:rsid w:val="00C11C98"/>
    <w:rsid w:val="00C17819"/>
    <w:rsid w:val="00C25B27"/>
    <w:rsid w:val="00C27A7A"/>
    <w:rsid w:val="00C3214D"/>
    <w:rsid w:val="00C33C09"/>
    <w:rsid w:val="00C375B8"/>
    <w:rsid w:val="00C452B3"/>
    <w:rsid w:val="00C457DA"/>
    <w:rsid w:val="00C608DE"/>
    <w:rsid w:val="00C626DD"/>
    <w:rsid w:val="00C659AB"/>
    <w:rsid w:val="00C8125B"/>
    <w:rsid w:val="00C825FE"/>
    <w:rsid w:val="00CB118F"/>
    <w:rsid w:val="00CB753F"/>
    <w:rsid w:val="00CC0766"/>
    <w:rsid w:val="00CD02B0"/>
    <w:rsid w:val="00CE0342"/>
    <w:rsid w:val="00CE6320"/>
    <w:rsid w:val="00D03CD2"/>
    <w:rsid w:val="00D04C27"/>
    <w:rsid w:val="00D07BC6"/>
    <w:rsid w:val="00D07C51"/>
    <w:rsid w:val="00D1789E"/>
    <w:rsid w:val="00D47E9C"/>
    <w:rsid w:val="00D510E4"/>
    <w:rsid w:val="00D53646"/>
    <w:rsid w:val="00D541AE"/>
    <w:rsid w:val="00D67620"/>
    <w:rsid w:val="00D92297"/>
    <w:rsid w:val="00DB2353"/>
    <w:rsid w:val="00DB52B2"/>
    <w:rsid w:val="00DC11A6"/>
    <w:rsid w:val="00DD3689"/>
    <w:rsid w:val="00E14D4E"/>
    <w:rsid w:val="00E3318D"/>
    <w:rsid w:val="00E33EC9"/>
    <w:rsid w:val="00E51AE7"/>
    <w:rsid w:val="00E538E4"/>
    <w:rsid w:val="00E64C16"/>
    <w:rsid w:val="00E745D6"/>
    <w:rsid w:val="00E8574F"/>
    <w:rsid w:val="00E8607F"/>
    <w:rsid w:val="00E87DDD"/>
    <w:rsid w:val="00EA69D1"/>
    <w:rsid w:val="00EA7F6B"/>
    <w:rsid w:val="00EB37F4"/>
    <w:rsid w:val="00EC7C14"/>
    <w:rsid w:val="00ED202F"/>
    <w:rsid w:val="00EE0B87"/>
    <w:rsid w:val="00EE4FFF"/>
    <w:rsid w:val="00F006E9"/>
    <w:rsid w:val="00F14C48"/>
    <w:rsid w:val="00F21497"/>
    <w:rsid w:val="00F256E6"/>
    <w:rsid w:val="00F4720B"/>
    <w:rsid w:val="00F5181D"/>
    <w:rsid w:val="00F577B7"/>
    <w:rsid w:val="00FA550C"/>
    <w:rsid w:val="00FC1BA2"/>
    <w:rsid w:val="00FC2918"/>
    <w:rsid w:val="00FD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2C8437"/>
  <w15:chartTrackingRefBased/>
  <w15:docId w15:val="{ED14D82F-3CCE-43BA-A9CC-2564680DF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6E9"/>
    <w:pPr>
      <w:spacing w:after="0" w:line="240" w:lineRule="atLeast"/>
      <w:jc w:val="both"/>
    </w:pPr>
    <w:rPr>
      <w:rFonts w:ascii="Arial" w:eastAsia="Times New Roman" w:hAnsi="Arial" w:cs="Arial"/>
      <w:sz w:val="20"/>
      <w:szCs w:val="20"/>
      <w:lang w:val="en-GB"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Textedebase">
    <w:name w:val="0 Texte de base"/>
    <w:basedOn w:val="Normal"/>
    <w:rsid w:val="00F006E9"/>
  </w:style>
  <w:style w:type="paragraph" w:styleId="Pieddepage">
    <w:name w:val="footer"/>
    <w:basedOn w:val="Normal"/>
    <w:link w:val="PieddepageCar"/>
    <w:rsid w:val="00F006E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F006E9"/>
    <w:rPr>
      <w:rFonts w:ascii="Arial" w:eastAsia="Times New Roman" w:hAnsi="Arial" w:cs="Arial"/>
      <w:sz w:val="20"/>
      <w:szCs w:val="20"/>
      <w:lang w:val="en-GB" w:eastAsia="fr-CH"/>
    </w:rPr>
  </w:style>
  <w:style w:type="paragraph" w:styleId="En-tte">
    <w:name w:val="header"/>
    <w:basedOn w:val="Normal"/>
    <w:link w:val="En-tteCar"/>
    <w:uiPriority w:val="99"/>
    <w:rsid w:val="00F006E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006E9"/>
    <w:rPr>
      <w:rFonts w:ascii="Arial" w:eastAsia="Times New Roman" w:hAnsi="Arial" w:cs="Arial"/>
      <w:sz w:val="20"/>
      <w:szCs w:val="20"/>
      <w:lang w:val="en-GB" w:eastAsia="fr-CH"/>
    </w:rPr>
  </w:style>
  <w:style w:type="paragraph" w:styleId="Paragraphedeliste">
    <w:name w:val="List Paragraph"/>
    <w:basedOn w:val="Normal"/>
    <w:uiPriority w:val="34"/>
    <w:qFormat/>
    <w:rsid w:val="00AF353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97A0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7A03"/>
    <w:rPr>
      <w:rFonts w:ascii="Segoe UI" w:eastAsia="Times New Roman" w:hAnsi="Segoe UI" w:cs="Segoe UI"/>
      <w:sz w:val="18"/>
      <w:szCs w:val="18"/>
      <w:lang w:val="en-GB" w:eastAsia="fr-CH"/>
    </w:rPr>
  </w:style>
  <w:style w:type="character" w:styleId="Marquedecommentaire">
    <w:name w:val="annotation reference"/>
    <w:basedOn w:val="Policepardfaut"/>
    <w:uiPriority w:val="99"/>
    <w:semiHidden/>
    <w:unhideWhenUsed/>
    <w:rsid w:val="0089794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97943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897943"/>
    <w:rPr>
      <w:rFonts w:ascii="Arial" w:eastAsia="Times New Roman" w:hAnsi="Arial" w:cs="Arial"/>
      <w:sz w:val="20"/>
      <w:szCs w:val="20"/>
      <w:lang w:val="en-GB" w:eastAsia="fr-CH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794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7943"/>
    <w:rPr>
      <w:rFonts w:ascii="Arial" w:eastAsia="Times New Roman" w:hAnsi="Arial" w:cs="Arial"/>
      <w:b/>
      <w:bCs/>
      <w:sz w:val="20"/>
      <w:szCs w:val="20"/>
      <w:lang w:val="en-GB"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Props1.xml><?xml version="1.0" encoding="utf-8"?>
<ds:datastoreItem xmlns:ds="http://schemas.openxmlformats.org/officeDocument/2006/customXml" ds:itemID="{1A477C63-30B2-4F6C-931B-6FD1995C30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15ACE7-65BD-47F4-97BF-4104788B2EB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531A4C-FA7E-4A14-ADDD-56B177295C38}"/>
</file>

<file path=customXml/itemProps4.xml><?xml version="1.0" encoding="utf-8"?>
<ds:datastoreItem xmlns:ds="http://schemas.openxmlformats.org/officeDocument/2006/customXml" ds:itemID="{A22C38A0-C61C-4E0A-851E-0101D6056E56}">
  <ds:schemaRefs>
    <ds:schemaRef ds:uri="http://schemas.microsoft.com/office/2006/metadata/properties"/>
    <ds:schemaRef ds:uri="http://schemas.microsoft.com/office/infopath/2007/PartnerControls"/>
    <ds:schemaRef ds:uri="7f4fe5ba-0e9c-43fa-b7dd-de1717dc00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267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Doc 50 An 7</vt:lpstr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ABDELMESSIH george</dc:creator>
  <cp:keywords/>
  <dc:description/>
  <cp:lastModifiedBy>ABDELMESSIH george</cp:lastModifiedBy>
  <cp:revision>13</cp:revision>
  <cp:lastPrinted>2023-06-28T14:46:00Z</cp:lastPrinted>
  <dcterms:created xsi:type="dcterms:W3CDTF">2025-04-03T14:30:00Z</dcterms:created>
  <dcterms:modified xsi:type="dcterms:W3CDTF">2025-04-09T07:40:00Z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ccf91427-9afe-4dd3-9054-247c3bc8a5c1</vt:lpwstr>
  </property>
  <property fmtid="{D5CDD505-2E9C-101B-9397-08002B2CF9AE}" pid="4" name="_upuTitleFr">
    <vt:lpwstr>─</vt:lpwstr>
  </property>
  <property fmtid="{D5CDD505-2E9C-101B-9397-08002B2CF9AE}" pid="5" name="_upuTitleEn">
    <vt:lpwstr>─</vt:lpwstr>
  </property>
  <property fmtid="{D5CDD505-2E9C-101B-9397-08002B2CF9AE}" pid="6" name="_upuDocumentNature">
    <vt:lpwstr>14;#20 - Convention (Postal services)|c54255be-bc98-4b9b-a50e-4e7b7100484e</vt:lpwstr>
  </property>
</Properties>
</file>