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4E06" w14:textId="77777777" w:rsidR="0031358D" w:rsidRPr="00D0247F" w:rsidRDefault="0031358D" w:rsidP="0031358D">
      <w:pPr>
        <w:pStyle w:val="Titre1"/>
        <w:spacing w:line="240" w:lineRule="auto"/>
        <w:ind w:left="0" w:firstLine="0"/>
        <w:rPr>
          <w:rFonts w:asciiTheme="minorBidi" w:eastAsia="MS Mincho" w:hAnsiTheme="minorBidi" w:cstheme="minorBidi"/>
          <w:bCs w:val="0"/>
        </w:rPr>
      </w:pPr>
      <w:r>
        <w:rPr>
          <w:rFonts w:asciiTheme="minorBidi" w:hAnsiTheme="minorBidi"/>
          <w:bCs w:val="0"/>
        </w:rPr>
        <w:t>28º CONGRESSO</w:t>
      </w:r>
    </w:p>
    <w:p w14:paraId="2AC70B02" w14:textId="77777777" w:rsidR="0031358D" w:rsidRPr="00BE1CFB" w:rsidRDefault="0031358D" w:rsidP="0031358D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</w:rPr>
      </w:pPr>
    </w:p>
    <w:p w14:paraId="30FE0280" w14:textId="17BEC341" w:rsidR="0031358D" w:rsidRDefault="0031358D" w:rsidP="0031358D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  <w:b/>
          <w:sz w:val="36"/>
          <w:szCs w:val="36"/>
        </w:rPr>
      </w:pPr>
      <w:r>
        <w:t>Convenção – Proposta</w:t>
      </w:r>
      <w:r>
        <w:tab/>
      </w:r>
      <w:r>
        <w:rPr>
          <w:b/>
          <w:bCs/>
          <w:sz w:val="36"/>
          <w:szCs w:val="36"/>
        </w:rPr>
        <w:t>20.</w:t>
      </w:r>
      <w:r w:rsidR="00983F14">
        <w:rPr>
          <w:b/>
          <w:bCs/>
          <w:sz w:val="36"/>
          <w:szCs w:val="36"/>
        </w:rPr>
        <w:t>X</w:t>
      </w:r>
      <w:r>
        <w:rPr>
          <w:b/>
          <w:bCs/>
          <w:sz w:val="36"/>
          <w:szCs w:val="36"/>
        </w:rPr>
        <w:t>.1</w:t>
      </w:r>
    </w:p>
    <w:p w14:paraId="1EA10082" w14:textId="77777777" w:rsidR="0031358D" w:rsidRPr="00DE15FB" w:rsidRDefault="0031358D" w:rsidP="0031358D">
      <w:pPr>
        <w:rPr>
          <w:rFonts w:cs="Arial"/>
        </w:rPr>
      </w:pPr>
    </w:p>
    <w:p w14:paraId="03558D6B" w14:textId="77777777" w:rsidR="001F2A1E" w:rsidRPr="00983F14" w:rsidRDefault="001F2A1E" w:rsidP="002927D9">
      <w:pPr>
        <w:jc w:val="both"/>
        <w:rPr>
          <w:rFonts w:cs="Arial"/>
        </w:rPr>
      </w:pPr>
    </w:p>
    <w:p w14:paraId="041EF773" w14:textId="4211259E" w:rsidR="001F2A1E" w:rsidRPr="00DE15FB" w:rsidRDefault="001F2A1E" w:rsidP="002927D9">
      <w:pPr>
        <w:jc w:val="both"/>
        <w:rPr>
          <w:rFonts w:cs="Arial"/>
        </w:rPr>
      </w:pPr>
      <w:r>
        <w:t xml:space="preserve">Artigo </w:t>
      </w:r>
      <w:r w:rsidR="00983F14">
        <w:t>X</w:t>
      </w:r>
    </w:p>
    <w:p w14:paraId="3307A562" w14:textId="77923E81" w:rsidR="001F2A1E" w:rsidRPr="00DE15FB" w:rsidRDefault="006450D9" w:rsidP="002927D9">
      <w:pPr>
        <w:jc w:val="both"/>
        <w:rPr>
          <w:rFonts w:cs="Arial"/>
        </w:rPr>
      </w:pPr>
      <w:r>
        <w:t>Título do artigo</w:t>
      </w:r>
    </w:p>
    <w:p w14:paraId="476079B1" w14:textId="77777777" w:rsidR="001F2A1E" w:rsidRPr="00DE15FB" w:rsidRDefault="001F2A1E" w:rsidP="002927D9">
      <w:pPr>
        <w:jc w:val="both"/>
        <w:rPr>
          <w:rFonts w:cs="Arial"/>
        </w:rPr>
      </w:pPr>
    </w:p>
    <w:p w14:paraId="5B295404" w14:textId="77777777" w:rsidR="001F2A1E" w:rsidRPr="00DE15FB" w:rsidRDefault="001F2A1E" w:rsidP="002927D9">
      <w:pPr>
        <w:jc w:val="both"/>
        <w:rPr>
          <w:rFonts w:cs="Arial"/>
        </w:rPr>
      </w:pPr>
    </w:p>
    <w:p w14:paraId="5981D855" w14:textId="77777777" w:rsidR="00D032B2" w:rsidRPr="00756B4E" w:rsidRDefault="00D032B2" w:rsidP="00D032B2">
      <w:pPr>
        <w:pStyle w:val="Titre1"/>
        <w:ind w:left="0" w:firstLine="0"/>
        <w:rPr>
          <w:b w:val="0"/>
          <w:bCs w:val="0"/>
        </w:rPr>
      </w:pPr>
      <w:r>
        <w:t>PAÍS-MEMBRO</w:t>
      </w:r>
    </w:p>
    <w:p w14:paraId="65550CD8" w14:textId="77777777" w:rsidR="00D032B2" w:rsidRPr="00983F14" w:rsidRDefault="00D032B2" w:rsidP="00D032B2">
      <w:pPr>
        <w:rPr>
          <w:rFonts w:eastAsia="Arial" w:cs="Arial"/>
        </w:rPr>
      </w:pPr>
    </w:p>
    <w:p w14:paraId="0ADA9DC1" w14:textId="77777777" w:rsidR="00D032B2" w:rsidRPr="00983F14" w:rsidRDefault="00D032B2" w:rsidP="00D032B2">
      <w:pPr>
        <w:rPr>
          <w:rFonts w:eastAsia="Arial" w:cs="Arial"/>
        </w:rPr>
      </w:pPr>
    </w:p>
    <w:p w14:paraId="7FE29C13" w14:textId="77777777" w:rsidR="00D032B2" w:rsidRPr="00756B4E" w:rsidRDefault="00D032B2" w:rsidP="00D032B2">
      <w:pPr>
        <w:pStyle w:val="Corpsdetexte"/>
        <w:spacing w:line="240" w:lineRule="atLeast"/>
        <w:ind w:left="0"/>
        <w:jc w:val="both"/>
      </w:pPr>
      <w:r>
        <w:t>Alterar o § 1 da seguinte forma e acrescentar o § 2 a seguir:</w:t>
      </w:r>
    </w:p>
    <w:p w14:paraId="338A7020" w14:textId="77777777" w:rsidR="00D032B2" w:rsidRPr="00983F14" w:rsidRDefault="00D032B2" w:rsidP="00D032B2">
      <w:pPr>
        <w:rPr>
          <w:rFonts w:eastAsia="Arial" w:cs="Arial"/>
          <w:sz w:val="21"/>
          <w:szCs w:val="21"/>
        </w:rPr>
      </w:pPr>
    </w:p>
    <w:p w14:paraId="60FC52C4" w14:textId="3DBFB05E" w:rsidR="00D032B2" w:rsidRPr="00756B4E" w:rsidRDefault="00D032B2" w:rsidP="0031358D">
      <w:pPr>
        <w:pStyle w:val="Paragraphedeliste"/>
        <w:spacing w:line="240" w:lineRule="atLeast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1.</w:t>
      </w:r>
      <w:r>
        <w:rPr>
          <w:rFonts w:ascii="Arial" w:hAnsi="Arial"/>
          <w:sz w:val="20"/>
          <w:szCs w:val="20"/>
        </w:rPr>
        <w:tab/>
        <w:t xml:space="preserve">Os Países-membros notificam à Secretaria Internacional, nos </w:t>
      </w:r>
      <w:r w:rsidR="00983F14">
        <w:rPr>
          <w:rFonts w:ascii="Arial" w:hAnsi="Arial"/>
          <w:sz w:val="20"/>
          <w:szCs w:val="20"/>
        </w:rPr>
        <w:t>seis</w:t>
      </w:r>
      <w:r>
        <w:rPr>
          <w:rFonts w:ascii="Arial" w:hAnsi="Arial"/>
          <w:sz w:val="20"/>
          <w:szCs w:val="20"/>
        </w:rPr>
        <w:t xml:space="preserve"> meses seguintes ao encerramento do Congresso, o nome e o endereço do órgão governamental encarregado de supervisionar os assuntos postais. Além disso, os Países-membros comunicam à Secretaria Internacional, nos seis meses seguintes ao encerramento do Congresso, o nome e o endereço do operador ou dos operadores designados oficialmente para garantir a exploração dos serviços postais e cumprir as obrigações decorrentes dos Atos da União no seu território. Entre dois Congressos, </w:t>
      </w:r>
      <w:r>
        <w:rPr>
          <w:rFonts w:ascii="Arial" w:hAnsi="Arial"/>
          <w:sz w:val="20"/>
          <w:szCs w:val="20"/>
          <w:u w:val="single"/>
        </w:rPr>
        <w:t>os Países-membros informam a Secretaria Internacional de qualquer</w:t>
      </w:r>
      <w:r>
        <w:rPr>
          <w:rFonts w:ascii="Arial" w:hAnsi="Arial"/>
          <w:sz w:val="20"/>
          <w:szCs w:val="20"/>
        </w:rPr>
        <w:t xml:space="preserve"> mudança relativa aos órgãos governamentais </w:t>
      </w:r>
      <w:r>
        <w:rPr>
          <w:rFonts w:ascii="Arial" w:hAnsi="Arial"/>
          <w:strike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  <w:u w:val="single"/>
        </w:rPr>
        <w:t>o mais rapidamente possível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  <w:u w:val="single" w:color="000000"/>
        </w:rPr>
        <w:t xml:space="preserve"> </w:t>
      </w:r>
      <w:r>
        <w:rPr>
          <w:rFonts w:ascii="Arial" w:hAnsi="Arial"/>
          <w:sz w:val="20"/>
          <w:szCs w:val="20"/>
          <w:u w:val="single"/>
        </w:rPr>
        <w:t>Qualquer alteração referente</w:t>
      </w:r>
      <w:r>
        <w:rPr>
          <w:rFonts w:ascii="Arial" w:hAnsi="Arial"/>
          <w:sz w:val="20"/>
          <w:szCs w:val="20"/>
        </w:rPr>
        <w:t xml:space="preserve"> aos operadores designados oficialmente deve </w:t>
      </w:r>
      <w:r>
        <w:rPr>
          <w:rFonts w:ascii="Arial" w:hAnsi="Arial"/>
          <w:sz w:val="20"/>
          <w:szCs w:val="20"/>
          <w:u w:val="single"/>
        </w:rPr>
        <w:t>igualmente</w:t>
      </w:r>
      <w:r>
        <w:rPr>
          <w:rFonts w:ascii="Arial" w:hAnsi="Arial"/>
          <w:sz w:val="20"/>
          <w:szCs w:val="20"/>
        </w:rPr>
        <w:t xml:space="preserve"> ser notificada à Secretaria Internacional o mais rapidamente possível </w:t>
      </w:r>
      <w:r>
        <w:rPr>
          <w:rFonts w:ascii="Arial" w:hAnsi="Arial"/>
          <w:sz w:val="20"/>
          <w:szCs w:val="20"/>
          <w:u w:val="single"/>
        </w:rPr>
        <w:t>e, de preferência, pelo menos três meses antes da entrada em vigor da alteração</w:t>
      </w:r>
      <w:r>
        <w:rPr>
          <w:rFonts w:ascii="Arial" w:hAnsi="Arial"/>
          <w:sz w:val="20"/>
          <w:szCs w:val="20"/>
        </w:rPr>
        <w:t>.</w:t>
      </w:r>
    </w:p>
    <w:p w14:paraId="4B000C8F" w14:textId="77777777" w:rsidR="00D032B2" w:rsidRPr="00983F14" w:rsidRDefault="00D032B2" w:rsidP="00D032B2">
      <w:pPr>
        <w:rPr>
          <w:rFonts w:eastAsia="Arial" w:cs="Arial"/>
        </w:rPr>
      </w:pPr>
    </w:p>
    <w:p w14:paraId="05AF2384" w14:textId="40ECE33B" w:rsidR="00EF4F73" w:rsidRPr="00D032B2" w:rsidRDefault="00D032B2" w:rsidP="00D032B2">
      <w:pPr>
        <w:jc w:val="both"/>
        <w:rPr>
          <w:u w:val="single"/>
        </w:rPr>
      </w:pPr>
      <w:r>
        <w:rPr>
          <w:u w:val="single"/>
        </w:rPr>
        <w:t>2.</w:t>
      </w:r>
      <w:r>
        <w:rPr>
          <w:u w:val="single"/>
        </w:rPr>
        <w:tab/>
        <w:t>Quando um País-membro designa oficialmente um novo operador, deve indicar o alcance dos serviços postais que serão prestados por este operador ao abrigo dos Atos da União, bem como a zona do território coberta pelo operador.</w:t>
      </w:r>
    </w:p>
    <w:p w14:paraId="2AF23919" w14:textId="3260E1B4" w:rsidR="00EF4F73" w:rsidRDefault="00EF4F73" w:rsidP="00D032B2">
      <w:pPr>
        <w:jc w:val="both"/>
      </w:pPr>
    </w:p>
    <w:p w14:paraId="49BF8058" w14:textId="77777777" w:rsidR="007B25DE" w:rsidRPr="00DE15FB" w:rsidRDefault="007B25DE" w:rsidP="00D032B2">
      <w:pPr>
        <w:jc w:val="both"/>
      </w:pPr>
    </w:p>
    <w:p w14:paraId="61FBE7AF" w14:textId="0738358A" w:rsidR="00D032B2" w:rsidRPr="00756B4E" w:rsidRDefault="00EF4F73" w:rsidP="00D032B2">
      <w:pPr>
        <w:pStyle w:val="Corpsdetexte"/>
        <w:spacing w:line="240" w:lineRule="atLeast"/>
        <w:ind w:left="0"/>
        <w:jc w:val="both"/>
      </w:pPr>
      <w:r>
        <w:rPr>
          <w:b/>
        </w:rPr>
        <w:t xml:space="preserve">Motivos. – </w:t>
      </w:r>
      <w:r>
        <w:t xml:space="preserve">Este artigo estabelece um prazo específico </w:t>
      </w:r>
      <w:r w:rsidR="00983F14">
        <w:t xml:space="preserve">a partir do encerramento do Congresso </w:t>
      </w:r>
      <w:r>
        <w:t>para a notificação enviada pelos Países-membros relativamente aos órgãos governamentais e às entidades responsáveis pela exploração dos serviços postais. No entanto, não define um prazo específico para a notificação das alterações entre dois Congressos. Os Países-membros comunicam frequentemente as alterações à Secretaria Internacional pouco antes da sua entrada em vigor, o que provoca problemas tanto para o novo operador como para os outros operadores designados relativamente às disposições operacionais necessárias.</w:t>
      </w:r>
    </w:p>
    <w:p w14:paraId="17F40995" w14:textId="4759F823" w:rsidR="00D032B2" w:rsidRPr="00756B4E" w:rsidRDefault="00D032B2" w:rsidP="00D032B2">
      <w:pPr>
        <w:pStyle w:val="Corpsdetexte"/>
        <w:spacing w:line="240" w:lineRule="atLeast"/>
        <w:ind w:left="0"/>
        <w:jc w:val="both"/>
      </w:pPr>
      <w:r>
        <w:t>Em alguns casos, o novo operador designado apenas é habilitado a fornecer alguns dos serviços de base previstos no artigo 1</w:t>
      </w:r>
      <w:r w:rsidR="00983F14">
        <w:t>7</w:t>
      </w:r>
      <w:r>
        <w:t xml:space="preserve"> da Convenção Postal Universal ou fornecer serviços postais numa zona específica do território do País-membro. Nestes casos, convém que todas essas informações sejam comunicadas a todos os operadores designados em tempo útil, através da Secretaria Internacional.</w:t>
      </w:r>
    </w:p>
    <w:p w14:paraId="3A168CA0" w14:textId="77777777" w:rsidR="00282FAD" w:rsidRPr="001F2A1E" w:rsidRDefault="00282FAD" w:rsidP="002927D9">
      <w:pPr>
        <w:jc w:val="both"/>
      </w:pPr>
    </w:p>
    <w:sectPr w:rsidR="00282FAD" w:rsidRPr="001F2A1E" w:rsidSect="00D51519">
      <w:headerReference w:type="even" r:id="rId11"/>
      <w:headerReference w:type="default" r:id="rId12"/>
      <w:headerReference w:type="first" r:id="rId13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92911" w14:textId="77777777" w:rsidR="00D032B2" w:rsidRDefault="00D032B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D0BB689" w14:textId="77777777" w:rsidR="00D032B2" w:rsidRDefault="00D0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B0CB" w14:textId="77777777" w:rsidR="00D032B2" w:rsidRDefault="00D032B2" w:rsidP="009E7ADC">
      <w:pPr>
        <w:rPr>
          <w:sz w:val="18"/>
        </w:rPr>
      </w:pPr>
    </w:p>
  </w:footnote>
  <w:footnote w:type="continuationSeparator" w:id="0">
    <w:p w14:paraId="2F5C9D9B" w14:textId="77777777" w:rsidR="00D032B2" w:rsidRPr="00252BCD" w:rsidRDefault="00D032B2" w:rsidP="009E7ADC">
      <w:pPr>
        <w:rPr>
          <w:sz w:val="18"/>
          <w:szCs w:val="18"/>
        </w:rPr>
      </w:pPr>
    </w:p>
  </w:footnote>
  <w:footnote w:type="continuationNotice" w:id="1">
    <w:p w14:paraId="03A6996A" w14:textId="77777777" w:rsidR="00D032B2" w:rsidRPr="00252BCD" w:rsidRDefault="00D032B2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7F08" w14:textId="77777777" w:rsidR="00527FF5" w:rsidRDefault="00527FF5">
    <w:pPr>
      <w:jc w:val="center"/>
    </w:pPr>
    <w:r>
      <w:pgNum/>
    </w:r>
  </w:p>
  <w:p w14:paraId="00A81932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8BC0" w14:textId="77777777" w:rsidR="00527FF5" w:rsidRDefault="00527FF5" w:rsidP="00F639BA">
    <w:pPr>
      <w:jc w:val="center"/>
    </w:pPr>
    <w:r>
      <w:pgNum/>
    </w:r>
  </w:p>
  <w:p w14:paraId="2C7620C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DE15FB" w14:paraId="4D172D15" w14:textId="77777777">
      <w:trPr>
        <w:trHeight w:val="1418"/>
      </w:trPr>
      <w:tc>
        <w:tcPr>
          <w:tcW w:w="3119" w:type="dxa"/>
        </w:tcPr>
        <w:p w14:paraId="2603798C" w14:textId="190442FD" w:rsidR="00F87364" w:rsidRDefault="00983F1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noProof/>
            </w:rPr>
            <w:drawing>
              <wp:inline distT="0" distB="0" distL="0" distR="0" wp14:anchorId="67ED429B" wp14:editId="3E3BD918">
                <wp:extent cx="1569720" cy="42291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972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2A6EDB6B" w14:textId="4F517FC6" w:rsidR="00596CAC" w:rsidRDefault="00D032B2" w:rsidP="007E6AB3">
          <w:pPr>
            <w:ind w:right="6"/>
            <w:jc w:val="right"/>
            <w:rPr>
              <w:szCs w:val="24"/>
            </w:rPr>
          </w:pPr>
          <w:r>
            <w:t>Anexo 1 à carta 2102(DPRM.PPRE.</w:t>
          </w:r>
          <w:r w:rsidR="00AF353D">
            <w:t>CCA</w:t>
          </w:r>
          <w:r>
            <w:t>)1034</w:t>
          </w:r>
        </w:p>
        <w:p w14:paraId="02C4A5BE" w14:textId="4E3410E8" w:rsidR="00282FAD" w:rsidRPr="00DE15FB" w:rsidRDefault="00D032B2" w:rsidP="008B2BBA">
          <w:pPr>
            <w:ind w:right="6"/>
            <w:jc w:val="right"/>
          </w:pPr>
          <w:r>
            <w:t>de 9 de abril de 2025</w:t>
          </w:r>
        </w:p>
      </w:tc>
    </w:tr>
  </w:tbl>
  <w:p w14:paraId="0D296E47" w14:textId="77777777" w:rsidR="003104EA" w:rsidRPr="002634EB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995019D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646A99FA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96D1D20"/>
    <w:multiLevelType w:val="hybridMultilevel"/>
    <w:tmpl w:val="2A686170"/>
    <w:lvl w:ilvl="0" w:tplc="A3100460">
      <w:start w:val="1"/>
      <w:numFmt w:val="decimal"/>
      <w:lvlText w:val="%1."/>
      <w:lvlJc w:val="left"/>
      <w:pPr>
        <w:ind w:left="138" w:hanging="567"/>
      </w:pPr>
      <w:rPr>
        <w:rFonts w:ascii="Arial" w:eastAsia="Arial" w:hAnsi="Arial" w:hint="default"/>
        <w:w w:val="99"/>
        <w:sz w:val="20"/>
        <w:szCs w:val="20"/>
      </w:rPr>
    </w:lvl>
    <w:lvl w:ilvl="1" w:tplc="388E20F4">
      <w:start w:val="1"/>
      <w:numFmt w:val="bullet"/>
      <w:lvlText w:val="•"/>
      <w:lvlJc w:val="left"/>
      <w:pPr>
        <w:ind w:left="1118" w:hanging="567"/>
      </w:pPr>
      <w:rPr>
        <w:rFonts w:hint="default"/>
      </w:rPr>
    </w:lvl>
    <w:lvl w:ilvl="2" w:tplc="B8A8878C">
      <w:start w:val="1"/>
      <w:numFmt w:val="bullet"/>
      <w:lvlText w:val="•"/>
      <w:lvlJc w:val="left"/>
      <w:pPr>
        <w:ind w:left="2097" w:hanging="567"/>
      </w:pPr>
      <w:rPr>
        <w:rFonts w:hint="default"/>
      </w:rPr>
    </w:lvl>
    <w:lvl w:ilvl="3" w:tplc="8572FC5E">
      <w:start w:val="1"/>
      <w:numFmt w:val="bullet"/>
      <w:lvlText w:val="•"/>
      <w:lvlJc w:val="left"/>
      <w:pPr>
        <w:ind w:left="3075" w:hanging="567"/>
      </w:pPr>
      <w:rPr>
        <w:rFonts w:hint="default"/>
      </w:rPr>
    </w:lvl>
    <w:lvl w:ilvl="4" w:tplc="54801530">
      <w:start w:val="1"/>
      <w:numFmt w:val="bullet"/>
      <w:lvlText w:val="•"/>
      <w:lvlJc w:val="left"/>
      <w:pPr>
        <w:ind w:left="4054" w:hanging="567"/>
      </w:pPr>
      <w:rPr>
        <w:rFonts w:hint="default"/>
      </w:rPr>
    </w:lvl>
    <w:lvl w:ilvl="5" w:tplc="55B4668A">
      <w:start w:val="1"/>
      <w:numFmt w:val="bullet"/>
      <w:lvlText w:val="•"/>
      <w:lvlJc w:val="left"/>
      <w:pPr>
        <w:ind w:left="5033" w:hanging="567"/>
      </w:pPr>
      <w:rPr>
        <w:rFonts w:hint="default"/>
      </w:rPr>
    </w:lvl>
    <w:lvl w:ilvl="6" w:tplc="4A2E380A">
      <w:start w:val="1"/>
      <w:numFmt w:val="bullet"/>
      <w:lvlText w:val="•"/>
      <w:lvlJc w:val="left"/>
      <w:pPr>
        <w:ind w:left="6011" w:hanging="567"/>
      </w:pPr>
      <w:rPr>
        <w:rFonts w:hint="default"/>
      </w:rPr>
    </w:lvl>
    <w:lvl w:ilvl="7" w:tplc="3DC64576">
      <w:start w:val="1"/>
      <w:numFmt w:val="bullet"/>
      <w:lvlText w:val="•"/>
      <w:lvlJc w:val="left"/>
      <w:pPr>
        <w:ind w:left="6990" w:hanging="567"/>
      </w:pPr>
      <w:rPr>
        <w:rFonts w:hint="default"/>
      </w:rPr>
    </w:lvl>
    <w:lvl w:ilvl="8" w:tplc="31ACE0A8">
      <w:start w:val="1"/>
      <w:numFmt w:val="bullet"/>
      <w:lvlText w:val="•"/>
      <w:lvlJc w:val="left"/>
      <w:pPr>
        <w:ind w:left="7969" w:hanging="567"/>
      </w:pPr>
      <w:rPr>
        <w:rFonts w:hint="default"/>
      </w:rPr>
    </w:lvl>
  </w:abstractNum>
  <w:abstractNum w:abstractNumId="15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5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B2"/>
    <w:rsid w:val="00001BCE"/>
    <w:rsid w:val="000021DD"/>
    <w:rsid w:val="00004D2B"/>
    <w:rsid w:val="00011D16"/>
    <w:rsid w:val="00013BF1"/>
    <w:rsid w:val="0002298F"/>
    <w:rsid w:val="00023669"/>
    <w:rsid w:val="00026EC5"/>
    <w:rsid w:val="00030F8D"/>
    <w:rsid w:val="0003101A"/>
    <w:rsid w:val="00033EB1"/>
    <w:rsid w:val="00037CA9"/>
    <w:rsid w:val="000465C9"/>
    <w:rsid w:val="000515AB"/>
    <w:rsid w:val="00053D83"/>
    <w:rsid w:val="000569F6"/>
    <w:rsid w:val="000B24C3"/>
    <w:rsid w:val="000D1BB1"/>
    <w:rsid w:val="000E0AB2"/>
    <w:rsid w:val="000E47EC"/>
    <w:rsid w:val="000F28D7"/>
    <w:rsid w:val="000F2B63"/>
    <w:rsid w:val="001006F4"/>
    <w:rsid w:val="00104F21"/>
    <w:rsid w:val="001059FD"/>
    <w:rsid w:val="0010766D"/>
    <w:rsid w:val="0011269C"/>
    <w:rsid w:val="001153B2"/>
    <w:rsid w:val="00117688"/>
    <w:rsid w:val="00121A6F"/>
    <w:rsid w:val="00135E75"/>
    <w:rsid w:val="00146434"/>
    <w:rsid w:val="001567C5"/>
    <w:rsid w:val="00161F92"/>
    <w:rsid w:val="0017006D"/>
    <w:rsid w:val="00172757"/>
    <w:rsid w:val="00180BA0"/>
    <w:rsid w:val="001813EE"/>
    <w:rsid w:val="001866BB"/>
    <w:rsid w:val="00187F58"/>
    <w:rsid w:val="001A01D9"/>
    <w:rsid w:val="001A4314"/>
    <w:rsid w:val="001A4FA3"/>
    <w:rsid w:val="001E1766"/>
    <w:rsid w:val="001F2A1E"/>
    <w:rsid w:val="001F3C1C"/>
    <w:rsid w:val="00205DD6"/>
    <w:rsid w:val="00220E7B"/>
    <w:rsid w:val="00224D59"/>
    <w:rsid w:val="00225FB4"/>
    <w:rsid w:val="002260B6"/>
    <w:rsid w:val="00232DCA"/>
    <w:rsid w:val="00245E37"/>
    <w:rsid w:val="00252BCD"/>
    <w:rsid w:val="00261EAE"/>
    <w:rsid w:val="002634EB"/>
    <w:rsid w:val="0026706D"/>
    <w:rsid w:val="00272937"/>
    <w:rsid w:val="002804ED"/>
    <w:rsid w:val="00282124"/>
    <w:rsid w:val="00282FAD"/>
    <w:rsid w:val="0029168C"/>
    <w:rsid w:val="002927D9"/>
    <w:rsid w:val="002A3142"/>
    <w:rsid w:val="002A663B"/>
    <w:rsid w:val="002B1B7A"/>
    <w:rsid w:val="002B2A67"/>
    <w:rsid w:val="002B66E8"/>
    <w:rsid w:val="002C3576"/>
    <w:rsid w:val="002C7247"/>
    <w:rsid w:val="002D0A7D"/>
    <w:rsid w:val="002F15C2"/>
    <w:rsid w:val="002F7773"/>
    <w:rsid w:val="003002DC"/>
    <w:rsid w:val="003104EA"/>
    <w:rsid w:val="003118BD"/>
    <w:rsid w:val="00312FCB"/>
    <w:rsid w:val="0031358D"/>
    <w:rsid w:val="00313FF0"/>
    <w:rsid w:val="00325076"/>
    <w:rsid w:val="00325132"/>
    <w:rsid w:val="00331C6E"/>
    <w:rsid w:val="003400DD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8028F"/>
    <w:rsid w:val="00383605"/>
    <w:rsid w:val="003B1F46"/>
    <w:rsid w:val="00400559"/>
    <w:rsid w:val="00422F57"/>
    <w:rsid w:val="004328E8"/>
    <w:rsid w:val="00436DF0"/>
    <w:rsid w:val="00456278"/>
    <w:rsid w:val="0046077D"/>
    <w:rsid w:val="004611D5"/>
    <w:rsid w:val="0046173F"/>
    <w:rsid w:val="00470E29"/>
    <w:rsid w:val="00471CE5"/>
    <w:rsid w:val="004778E4"/>
    <w:rsid w:val="00482982"/>
    <w:rsid w:val="004A31FB"/>
    <w:rsid w:val="004A6F3C"/>
    <w:rsid w:val="004B2F01"/>
    <w:rsid w:val="004B6CE1"/>
    <w:rsid w:val="004C4EBF"/>
    <w:rsid w:val="004C6BEE"/>
    <w:rsid w:val="004D03CA"/>
    <w:rsid w:val="004D221E"/>
    <w:rsid w:val="004D2DA6"/>
    <w:rsid w:val="004E05F3"/>
    <w:rsid w:val="004E18F7"/>
    <w:rsid w:val="004E1F28"/>
    <w:rsid w:val="004E2B3B"/>
    <w:rsid w:val="004E3386"/>
    <w:rsid w:val="004E44D9"/>
    <w:rsid w:val="004E63E4"/>
    <w:rsid w:val="00501293"/>
    <w:rsid w:val="0051701F"/>
    <w:rsid w:val="00527FF5"/>
    <w:rsid w:val="005301DA"/>
    <w:rsid w:val="00530B02"/>
    <w:rsid w:val="005345AF"/>
    <w:rsid w:val="00536401"/>
    <w:rsid w:val="00563AF2"/>
    <w:rsid w:val="00565476"/>
    <w:rsid w:val="00570EDB"/>
    <w:rsid w:val="00571491"/>
    <w:rsid w:val="005749CB"/>
    <w:rsid w:val="00577828"/>
    <w:rsid w:val="00590BBB"/>
    <w:rsid w:val="00596CAC"/>
    <w:rsid w:val="005A004A"/>
    <w:rsid w:val="005A1FD5"/>
    <w:rsid w:val="005B20C7"/>
    <w:rsid w:val="005C2838"/>
    <w:rsid w:val="005C6B19"/>
    <w:rsid w:val="005D36DD"/>
    <w:rsid w:val="005D36F8"/>
    <w:rsid w:val="005D42B3"/>
    <w:rsid w:val="005D42D7"/>
    <w:rsid w:val="005D7F27"/>
    <w:rsid w:val="005E31B8"/>
    <w:rsid w:val="005E5DC2"/>
    <w:rsid w:val="005F0892"/>
    <w:rsid w:val="005F4A1C"/>
    <w:rsid w:val="005F6DB0"/>
    <w:rsid w:val="00635A0F"/>
    <w:rsid w:val="00637585"/>
    <w:rsid w:val="00643F80"/>
    <w:rsid w:val="006450D9"/>
    <w:rsid w:val="00653717"/>
    <w:rsid w:val="00653FFD"/>
    <w:rsid w:val="00654B91"/>
    <w:rsid w:val="00656A8B"/>
    <w:rsid w:val="00670279"/>
    <w:rsid w:val="006724B1"/>
    <w:rsid w:val="006A79AB"/>
    <w:rsid w:val="006B1882"/>
    <w:rsid w:val="006C019C"/>
    <w:rsid w:val="006C47EF"/>
    <w:rsid w:val="006D5D8D"/>
    <w:rsid w:val="006E36B1"/>
    <w:rsid w:val="00717D08"/>
    <w:rsid w:val="00720B52"/>
    <w:rsid w:val="00726FC7"/>
    <w:rsid w:val="00741C06"/>
    <w:rsid w:val="00756C4A"/>
    <w:rsid w:val="00757BB9"/>
    <w:rsid w:val="00761DEC"/>
    <w:rsid w:val="0076291C"/>
    <w:rsid w:val="00765B70"/>
    <w:rsid w:val="00766863"/>
    <w:rsid w:val="0077177C"/>
    <w:rsid w:val="0077420D"/>
    <w:rsid w:val="00780CBD"/>
    <w:rsid w:val="00783C7C"/>
    <w:rsid w:val="007A2839"/>
    <w:rsid w:val="007B25DE"/>
    <w:rsid w:val="007B6036"/>
    <w:rsid w:val="007B7282"/>
    <w:rsid w:val="007C679A"/>
    <w:rsid w:val="007D07CD"/>
    <w:rsid w:val="007D2933"/>
    <w:rsid w:val="007D2C3C"/>
    <w:rsid w:val="007D6956"/>
    <w:rsid w:val="007E0A42"/>
    <w:rsid w:val="007E6319"/>
    <w:rsid w:val="007E6AB3"/>
    <w:rsid w:val="007F2C2F"/>
    <w:rsid w:val="007F6E68"/>
    <w:rsid w:val="00824DCB"/>
    <w:rsid w:val="00827067"/>
    <w:rsid w:val="00840B98"/>
    <w:rsid w:val="00843281"/>
    <w:rsid w:val="00857B50"/>
    <w:rsid w:val="00866369"/>
    <w:rsid w:val="0087570D"/>
    <w:rsid w:val="00894CD8"/>
    <w:rsid w:val="00897E26"/>
    <w:rsid w:val="008A32BB"/>
    <w:rsid w:val="008A5A68"/>
    <w:rsid w:val="008B2BBA"/>
    <w:rsid w:val="008B73C0"/>
    <w:rsid w:val="008B7E25"/>
    <w:rsid w:val="008C6FD6"/>
    <w:rsid w:val="008D1703"/>
    <w:rsid w:val="008D3810"/>
    <w:rsid w:val="008D4F34"/>
    <w:rsid w:val="008D58D7"/>
    <w:rsid w:val="008E54AA"/>
    <w:rsid w:val="008E7619"/>
    <w:rsid w:val="008F12A9"/>
    <w:rsid w:val="008F1500"/>
    <w:rsid w:val="00902B9B"/>
    <w:rsid w:val="0091074C"/>
    <w:rsid w:val="0091195A"/>
    <w:rsid w:val="00911ADC"/>
    <w:rsid w:val="00922952"/>
    <w:rsid w:val="009277A6"/>
    <w:rsid w:val="00932DC4"/>
    <w:rsid w:val="009434D3"/>
    <w:rsid w:val="009569DE"/>
    <w:rsid w:val="00957FCD"/>
    <w:rsid w:val="00962700"/>
    <w:rsid w:val="00974119"/>
    <w:rsid w:val="00981DFD"/>
    <w:rsid w:val="00983F14"/>
    <w:rsid w:val="009B1706"/>
    <w:rsid w:val="009B449A"/>
    <w:rsid w:val="009B7D50"/>
    <w:rsid w:val="009C0330"/>
    <w:rsid w:val="009C5BD0"/>
    <w:rsid w:val="009D77AD"/>
    <w:rsid w:val="009E0D7D"/>
    <w:rsid w:val="009E7ADC"/>
    <w:rsid w:val="009F110E"/>
    <w:rsid w:val="009F36E2"/>
    <w:rsid w:val="009F536D"/>
    <w:rsid w:val="00A06C89"/>
    <w:rsid w:val="00A154C7"/>
    <w:rsid w:val="00A25C72"/>
    <w:rsid w:val="00A418A0"/>
    <w:rsid w:val="00A455D1"/>
    <w:rsid w:val="00A53E1E"/>
    <w:rsid w:val="00A5792F"/>
    <w:rsid w:val="00A61B34"/>
    <w:rsid w:val="00A6703E"/>
    <w:rsid w:val="00A73891"/>
    <w:rsid w:val="00A75491"/>
    <w:rsid w:val="00A809D7"/>
    <w:rsid w:val="00A87BD9"/>
    <w:rsid w:val="00A92377"/>
    <w:rsid w:val="00A95A08"/>
    <w:rsid w:val="00AA01D2"/>
    <w:rsid w:val="00AA61ED"/>
    <w:rsid w:val="00AA7A6C"/>
    <w:rsid w:val="00AB1373"/>
    <w:rsid w:val="00AB7653"/>
    <w:rsid w:val="00AC2359"/>
    <w:rsid w:val="00AE0D85"/>
    <w:rsid w:val="00AE2BF2"/>
    <w:rsid w:val="00AF353D"/>
    <w:rsid w:val="00B00E3F"/>
    <w:rsid w:val="00B010D9"/>
    <w:rsid w:val="00B03B65"/>
    <w:rsid w:val="00B11447"/>
    <w:rsid w:val="00B1711E"/>
    <w:rsid w:val="00B262DA"/>
    <w:rsid w:val="00B30CB2"/>
    <w:rsid w:val="00B34A9C"/>
    <w:rsid w:val="00B40E14"/>
    <w:rsid w:val="00B458DD"/>
    <w:rsid w:val="00B66146"/>
    <w:rsid w:val="00B7190D"/>
    <w:rsid w:val="00B838AD"/>
    <w:rsid w:val="00B84086"/>
    <w:rsid w:val="00B86608"/>
    <w:rsid w:val="00B9612E"/>
    <w:rsid w:val="00BA404F"/>
    <w:rsid w:val="00BA4CFB"/>
    <w:rsid w:val="00BB3ACD"/>
    <w:rsid w:val="00BB728D"/>
    <w:rsid w:val="00BC0807"/>
    <w:rsid w:val="00BC1442"/>
    <w:rsid w:val="00BC4919"/>
    <w:rsid w:val="00BC507E"/>
    <w:rsid w:val="00BD69A4"/>
    <w:rsid w:val="00BE08A0"/>
    <w:rsid w:val="00BE1CFB"/>
    <w:rsid w:val="00BF2822"/>
    <w:rsid w:val="00BF2F28"/>
    <w:rsid w:val="00BF5B9E"/>
    <w:rsid w:val="00C03767"/>
    <w:rsid w:val="00C0653D"/>
    <w:rsid w:val="00C06D24"/>
    <w:rsid w:val="00C14017"/>
    <w:rsid w:val="00C17350"/>
    <w:rsid w:val="00C20407"/>
    <w:rsid w:val="00C21452"/>
    <w:rsid w:val="00C21508"/>
    <w:rsid w:val="00C26A48"/>
    <w:rsid w:val="00C2769E"/>
    <w:rsid w:val="00C35110"/>
    <w:rsid w:val="00C402AE"/>
    <w:rsid w:val="00C74B88"/>
    <w:rsid w:val="00C903B8"/>
    <w:rsid w:val="00C903CF"/>
    <w:rsid w:val="00C91301"/>
    <w:rsid w:val="00C91C2F"/>
    <w:rsid w:val="00CA3298"/>
    <w:rsid w:val="00CA3D20"/>
    <w:rsid w:val="00CB2C5B"/>
    <w:rsid w:val="00CB2FA6"/>
    <w:rsid w:val="00CC0402"/>
    <w:rsid w:val="00CC3161"/>
    <w:rsid w:val="00CC7367"/>
    <w:rsid w:val="00CD03E7"/>
    <w:rsid w:val="00CE2270"/>
    <w:rsid w:val="00CF4D34"/>
    <w:rsid w:val="00D032B2"/>
    <w:rsid w:val="00D154F8"/>
    <w:rsid w:val="00D15C79"/>
    <w:rsid w:val="00D257AF"/>
    <w:rsid w:val="00D3589B"/>
    <w:rsid w:val="00D45FE5"/>
    <w:rsid w:val="00D50254"/>
    <w:rsid w:val="00D51519"/>
    <w:rsid w:val="00D61B31"/>
    <w:rsid w:val="00D64064"/>
    <w:rsid w:val="00D73262"/>
    <w:rsid w:val="00D73A0A"/>
    <w:rsid w:val="00DA49AB"/>
    <w:rsid w:val="00DA646A"/>
    <w:rsid w:val="00DB6FCB"/>
    <w:rsid w:val="00DB7EC0"/>
    <w:rsid w:val="00DC4D86"/>
    <w:rsid w:val="00DD24C3"/>
    <w:rsid w:val="00DD2FAA"/>
    <w:rsid w:val="00DE15FB"/>
    <w:rsid w:val="00DF42B7"/>
    <w:rsid w:val="00E048A5"/>
    <w:rsid w:val="00E10CD5"/>
    <w:rsid w:val="00E15544"/>
    <w:rsid w:val="00E25658"/>
    <w:rsid w:val="00E270C8"/>
    <w:rsid w:val="00E31D00"/>
    <w:rsid w:val="00E3448B"/>
    <w:rsid w:val="00E34BA1"/>
    <w:rsid w:val="00E54AD5"/>
    <w:rsid w:val="00E72B05"/>
    <w:rsid w:val="00E744E6"/>
    <w:rsid w:val="00E76C5C"/>
    <w:rsid w:val="00ED183A"/>
    <w:rsid w:val="00ED63F7"/>
    <w:rsid w:val="00ED6707"/>
    <w:rsid w:val="00ED7E1E"/>
    <w:rsid w:val="00EE2A54"/>
    <w:rsid w:val="00EF4F73"/>
    <w:rsid w:val="00EF5323"/>
    <w:rsid w:val="00F10137"/>
    <w:rsid w:val="00F11A72"/>
    <w:rsid w:val="00F14AD6"/>
    <w:rsid w:val="00F156CA"/>
    <w:rsid w:val="00F15EB7"/>
    <w:rsid w:val="00F2522E"/>
    <w:rsid w:val="00F33A54"/>
    <w:rsid w:val="00F521BF"/>
    <w:rsid w:val="00F55943"/>
    <w:rsid w:val="00F6214A"/>
    <w:rsid w:val="00F62978"/>
    <w:rsid w:val="00F639BA"/>
    <w:rsid w:val="00F73E5D"/>
    <w:rsid w:val="00F84B4F"/>
    <w:rsid w:val="00F87364"/>
    <w:rsid w:val="00F87A5B"/>
    <w:rsid w:val="00F93F8A"/>
    <w:rsid w:val="00F94AEA"/>
    <w:rsid w:val="00F963C3"/>
    <w:rsid w:val="00FA2EFC"/>
    <w:rsid w:val="00FB2B88"/>
    <w:rsid w:val="00FC227F"/>
    <w:rsid w:val="00FC5DCB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DFA112"/>
  <w15:docId w15:val="{23B5B47C-AA64-467C-A195-AFA496C0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298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link w:val="Titre1Car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4B6CE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4B6CE1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basedOn w:val="Policepardfaut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Lienhypertexte">
    <w:name w:val="Hyperlink"/>
    <w:basedOn w:val="Policepardfaut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8D4F34"/>
    <w:pPr>
      <w:autoSpaceDE w:val="0"/>
      <w:autoSpaceDN w:val="0"/>
      <w:adjustRightInd w:val="0"/>
      <w:jc w:val="both"/>
    </w:pPr>
    <w:rPr>
      <w:rFonts w:cs="Arial"/>
    </w:rPr>
  </w:style>
  <w:style w:type="paragraph" w:styleId="Corpsdetexte">
    <w:name w:val="Body Text"/>
    <w:basedOn w:val="Normal"/>
    <w:link w:val="CorpsdetexteCar"/>
    <w:uiPriority w:val="1"/>
    <w:qFormat/>
    <w:rsid w:val="00D032B2"/>
    <w:pPr>
      <w:widowControl w:val="0"/>
      <w:spacing w:line="240" w:lineRule="auto"/>
      <w:ind w:left="138"/>
    </w:pPr>
    <w:rPr>
      <w:rFonts w:eastAsia="Arial" w:cstheme="minorBidi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032B2"/>
    <w:rPr>
      <w:rFonts w:ascii="Arial" w:eastAsia="Arial" w:hAnsi="Arial" w:cstheme="minorBidi"/>
      <w:lang w:val="pt-PT" w:eastAsia="en-US"/>
    </w:rPr>
  </w:style>
  <w:style w:type="paragraph" w:styleId="Paragraphedeliste">
    <w:name w:val="List Paragraph"/>
    <w:basedOn w:val="Normal"/>
    <w:uiPriority w:val="1"/>
    <w:qFormat/>
    <w:rsid w:val="00D032B2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1358D"/>
    <w:rPr>
      <w:rFonts w:ascii="Arial" w:hAnsi="Arial"/>
      <w:b/>
      <w:bCs/>
      <w:lang w:val="pt-PT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Proposition%20CEP-C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072A2-57DE-4B6C-B75F-4DA2A1677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EEC60-9403-4706-B450-751E1C8AF23A}">
  <ds:schemaRefs>
    <ds:schemaRef ds:uri="http://schemas.microsoft.com/office/2006/metadata/properties"/>
    <ds:schemaRef ds:uri="http://schemas.microsoft.com/office/infopath/2007/PartnerControls"/>
    <ds:schemaRef ds:uri="45bc4347-1e49-4f11-a2de-cdc8b1236453"/>
  </ds:schemaRefs>
</ds:datastoreItem>
</file>

<file path=customXml/itemProps3.xml><?xml version="1.0" encoding="utf-8"?>
<ds:datastoreItem xmlns:ds="http://schemas.openxmlformats.org/officeDocument/2006/customXml" ds:itemID="{98F6C88D-604C-4F25-95A3-631778DEF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1988E-910C-4EB5-8696-EED19114B4B5}"/>
</file>

<file path=docProps/app.xml><?xml version="1.0" encoding="utf-8"?>
<Properties xmlns="http://schemas.openxmlformats.org/officeDocument/2006/extended-properties" xmlns:vt="http://schemas.openxmlformats.org/officeDocument/2006/docPropsVTypes">
  <Template>FR Proposition CEP-CA</Template>
  <TotalTime>15</TotalTime>
  <Pages>1</Pages>
  <Words>331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DA SILVA rui</cp:lastModifiedBy>
  <cp:revision>6</cp:revision>
  <cp:lastPrinted>2011-03-22T12:52:00Z</cp:lastPrinted>
  <dcterms:created xsi:type="dcterms:W3CDTF">2025-04-02T13:56:00Z</dcterms:created>
  <dcterms:modified xsi:type="dcterms:W3CDTF">2025-04-11T09:18:00Z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