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C4089" w:rsidRPr="002C4089" w:rsidRDefault="00073617" w:rsidP="002C4089">
      <w:pPr>
        <w:ind w:right="1418"/>
        <w:jc w:val="both"/>
        <w:rPr>
          <w:b/>
          <w:szCs w:val="24"/>
        </w:rPr>
      </w:pPr>
      <w:r w:rsidRPr="00073617">
        <w:rPr>
          <w:b/>
          <w:noProof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49C9F" wp14:editId="74192406">
                <wp:simplePos x="0" y="0"/>
                <wp:positionH relativeFrom="margin">
                  <wp:posOffset>-90170</wp:posOffset>
                </wp:positionH>
                <wp:positionV relativeFrom="line">
                  <wp:align>top</wp:align>
                </wp:positionV>
                <wp:extent cx="0" cy="6264000"/>
                <wp:effectExtent l="0" t="0" r="19050" b="2286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64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753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1pt;margin-top:0;width:0;height:4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" strokeweight="1.5pt">
                <w10:wrap anchorx="margin" anchory="line"/>
              </v:shape>
            </w:pict>
          </mc:Fallback>
        </mc:AlternateContent>
      </w:r>
      <w:r>
        <w:rPr>
          <w:b/>
          <w:szCs w:val="24"/>
        </w:rPr>
        <w:t>Ficha de recolha dos resultados/desempenhos relativos à qualidade de serviço obtidos pelo operador designado (edição 2018)</w:t>
      </w:r>
    </w:p>
    <w:p w:rsidR="002C4089" w:rsidRPr="002C4089" w:rsidRDefault="002C4089" w:rsidP="002C4089">
      <w:pPr>
        <w:ind w:right="1418"/>
        <w:jc w:val="both"/>
        <w:rPr>
          <w:rFonts w:asciiTheme="minorBidi" w:hAnsiTheme="minorBidi" w:cstheme="minorBidi"/>
          <w:szCs w:val="24"/>
        </w:rPr>
      </w:pPr>
    </w:p>
    <w:p w:rsidR="002C4089" w:rsidRPr="002C4089" w:rsidRDefault="002C4089" w:rsidP="002C4089">
      <w:pPr>
        <w:ind w:left="567" w:right="1418" w:hanging="567"/>
        <w:jc w:val="both"/>
        <w:outlineLvl w:val="0"/>
        <w:rPr>
          <w:rFonts w:asciiTheme="minorBidi" w:hAnsiTheme="minorBidi" w:cstheme="minorBidi"/>
          <w:b/>
          <w:szCs w:val="24"/>
        </w:rPr>
      </w:pPr>
      <w:r>
        <w:rPr>
          <w:rFonts w:asciiTheme="minorBidi" w:hAnsiTheme="minorBidi"/>
          <w:b/>
          <w:szCs w:val="24"/>
        </w:rPr>
        <w:t>Sistema da UPU de certificação da gestão da qualidade</w:t>
      </w:r>
    </w:p>
    <w:p w:rsidR="002C4089" w:rsidRPr="002C4089" w:rsidRDefault="002C4089" w:rsidP="002C4089">
      <w:pPr>
        <w:ind w:right="1418"/>
        <w:jc w:val="both"/>
        <w:rPr>
          <w:rFonts w:asciiTheme="minorBidi" w:hAnsiTheme="minorBidi" w:cstheme="minorBidi"/>
          <w:szCs w:val="24"/>
        </w:rPr>
      </w:pPr>
    </w:p>
    <w:p w:rsidR="002C4089" w:rsidRPr="002C4089" w:rsidRDefault="002C4089" w:rsidP="002C4089">
      <w:pPr>
        <w:tabs>
          <w:tab w:val="right" w:leader="underscore" w:pos="9611"/>
        </w:tabs>
        <w:ind w:right="1418"/>
        <w:jc w:val="both"/>
        <w:rPr>
          <w:rFonts w:asciiTheme="minorBidi" w:hAnsiTheme="minorBidi" w:cstheme="minorBidi"/>
          <w:szCs w:val="24"/>
        </w:rPr>
      </w:pPr>
      <w:r>
        <w:rPr>
          <w:rFonts w:asciiTheme="minorBidi" w:hAnsiTheme="minorBidi"/>
          <w:szCs w:val="24"/>
        </w:rPr>
        <w:t xml:space="preserve">Candidatura do operador designado de </w:t>
      </w:r>
      <w:r>
        <w:rPr>
          <w:rFonts w:asciiTheme="minorBidi" w:hAnsiTheme="minorBidi"/>
          <w:szCs w:val="24"/>
        </w:rPr>
        <w:tab/>
      </w:r>
    </w:p>
    <w:p w:rsidR="002C4089" w:rsidRPr="002C4089" w:rsidRDefault="002C4089" w:rsidP="002C4089">
      <w:pPr>
        <w:tabs>
          <w:tab w:val="right" w:leader="underscore" w:pos="9611"/>
        </w:tabs>
        <w:ind w:right="1418"/>
        <w:jc w:val="both"/>
        <w:rPr>
          <w:rFonts w:asciiTheme="minorBidi" w:hAnsiTheme="minorBidi" w:cstheme="minorBidi"/>
          <w:szCs w:val="24"/>
        </w:rPr>
      </w:pPr>
    </w:p>
    <w:p w:rsidR="002C4089" w:rsidRPr="002C4089" w:rsidRDefault="002C4089" w:rsidP="002C4089">
      <w:pPr>
        <w:tabs>
          <w:tab w:val="right" w:leader="underscore" w:pos="9611"/>
        </w:tabs>
        <w:ind w:right="1418"/>
        <w:jc w:val="both"/>
        <w:rPr>
          <w:rFonts w:asciiTheme="minorBidi" w:hAnsiTheme="minorBidi" w:cstheme="minorBidi"/>
          <w:szCs w:val="24"/>
        </w:rPr>
      </w:pPr>
      <w:r>
        <w:rPr>
          <w:rFonts w:asciiTheme="minorBidi" w:hAnsiTheme="minorBidi"/>
          <w:szCs w:val="24"/>
        </w:rPr>
        <w:t>O programa «Melhoria da qualidade» da Secretaria Internacional da UPU terá de preencher o presente questionário e deverá partilhá-lo com o operador designado em questão e com o consultor que realiza a auditoria.</w:t>
      </w:r>
    </w:p>
    <w:p w:rsidR="002C4089" w:rsidRPr="002C4089" w:rsidRDefault="002C4089" w:rsidP="002C4089">
      <w:pPr>
        <w:ind w:right="1418"/>
        <w:jc w:val="both"/>
        <w:rPr>
          <w:rFonts w:asciiTheme="minorBidi" w:hAnsiTheme="minorBidi" w:cstheme="minorBidi"/>
          <w:szCs w:val="24"/>
        </w:rPr>
      </w:pPr>
    </w:p>
    <w:p w:rsidR="00243F9E" w:rsidRPr="002C4089" w:rsidRDefault="002C4089" w:rsidP="002C4089">
      <w:pPr>
        <w:ind w:right="1418"/>
        <w:jc w:val="both"/>
      </w:pPr>
      <w:r>
        <w:rPr>
          <w:rFonts w:asciiTheme="minorBidi" w:hAnsiTheme="minorBidi"/>
          <w:szCs w:val="24"/>
        </w:rPr>
        <w:t>Nota: a ficha de recolha dos resultados destina-se a avaliar os resultados em termos de qualidade de serviço e a verificar se os resultados obtidos são superiores ou iguais a um mínimo esperado. As normas e os objetivos fixados pelos órgãos da União servem de referência.</w:t>
      </w:r>
    </w:p>
    <w:p w:rsidR="00073BBB" w:rsidRPr="002C4089" w:rsidRDefault="00073BBB" w:rsidP="00C0653D"/>
    <w:p w:rsidR="002C4089" w:rsidRPr="002C4089" w:rsidRDefault="002C4089" w:rsidP="002C4089">
      <w:pPr>
        <w:rPr>
          <w:b/>
          <w:szCs w:val="24"/>
        </w:rPr>
      </w:pPr>
      <w:r>
        <w:rPr>
          <w:b/>
          <w:szCs w:val="24"/>
        </w:rPr>
        <w:t>Ficha dos resultados relativos à qualidade de serviço obtidos pelo operador designado (edição 2018)</w:t>
      </w:r>
    </w:p>
    <w:p w:rsidR="002C4089" w:rsidRPr="002C4089" w:rsidRDefault="002C4089" w:rsidP="002C4089">
      <w:pPr>
        <w:spacing w:line="240" w:lineRule="auto"/>
        <w:rPr>
          <w:sz w:val="18"/>
          <w:szCs w:val="18"/>
        </w:rPr>
      </w:pPr>
    </w:p>
    <w:tbl>
      <w:tblPr>
        <w:tblW w:w="14454" w:type="dxa"/>
        <w:tblLayout w:type="fixed"/>
        <w:tblLook w:val="01E0" w:firstRow="1" w:lastRow="1" w:firstColumn="1" w:lastColumn="1" w:noHBand="0" w:noVBand="0"/>
      </w:tblPr>
      <w:tblGrid>
        <w:gridCol w:w="959"/>
        <w:gridCol w:w="6194"/>
        <w:gridCol w:w="700"/>
        <w:gridCol w:w="682"/>
        <w:gridCol w:w="887"/>
        <w:gridCol w:w="3689"/>
        <w:gridCol w:w="1302"/>
        <w:gridCol w:w="41"/>
      </w:tblGrid>
      <w:tr w:rsidR="002C4089" w:rsidRPr="002C4089" w:rsidTr="00B50458">
        <w:trPr>
          <w:gridAfter w:val="2"/>
          <w:wAfter w:w="1343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ind w:right="-79"/>
              <w:rPr>
                <w:b/>
                <w:bCs/>
                <w:szCs w:val="24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ind w:right="-19"/>
              <w:jc w:val="both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Sim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Não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Pontos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Comentários</w:t>
            </w:r>
          </w:p>
        </w:tc>
      </w:tr>
      <w:tr w:rsidR="002C4089" w:rsidRPr="002C4089" w:rsidTr="00B50458">
        <w:trPr>
          <w:gridAfter w:val="2"/>
          <w:wAfter w:w="1343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ind w:right="-79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ind w:right="-19"/>
              <w:jc w:val="both"/>
              <w:rPr>
                <w:b/>
                <w:noProof/>
                <w:szCs w:val="24"/>
              </w:rPr>
            </w:pPr>
            <w:r>
              <w:rPr>
                <w:b/>
                <w:szCs w:val="24"/>
              </w:rPr>
              <w:t>Resultados – Medidas qualidade de serviço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noProof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noProof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noProof/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rPr>
                <w:i/>
                <w:noProof/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vMerge w:val="restart"/>
          </w:tcPr>
          <w:p w:rsidR="002C4089" w:rsidRPr="002C4089" w:rsidRDefault="002C4089" w:rsidP="005732FB">
            <w:pPr>
              <w:spacing w:before="60" w:after="60"/>
              <w:ind w:right="-79"/>
              <w:rPr>
                <w:szCs w:val="24"/>
              </w:rPr>
            </w:pPr>
            <w:r>
              <w:t>1.1</w:t>
            </w:r>
          </w:p>
        </w:tc>
        <w:tc>
          <w:tcPr>
            <w:tcW w:w="6194" w:type="dxa"/>
            <w:tcBorders>
              <w:bottom w:val="nil"/>
            </w:tcBorders>
          </w:tcPr>
          <w:p w:rsidR="002C4089" w:rsidRPr="002C4089" w:rsidRDefault="002C4089" w:rsidP="00B41946">
            <w:pPr>
              <w:pStyle w:val="Textedebase"/>
              <w:tabs>
                <w:tab w:val="left" w:pos="1276"/>
              </w:tabs>
              <w:spacing w:before="60" w:after="60"/>
              <w:ind w:right="-19"/>
              <w:rPr>
                <w:szCs w:val="24"/>
              </w:rPr>
            </w:pPr>
            <w:r>
              <w:t>Os resultados das operações de controlo de ponta a ponta do correio internacional (controlo das permutas entre países industrializados realizado pela UPU, avaliação de ponta a ponta do Sistema de Controlo Mundial (GMS) da UPU, controlos bilaterais) cumprem os objetivos estabelecidos (</w:t>
            </w:r>
            <w:r w:rsidR="000D29F4">
              <w:t xml:space="preserve">pelo menos 85 % da </w:t>
            </w:r>
            <w:r>
              <w:t>norma mundial da UPU, atualmente de J + 5 (excluindo os fins de semana)) para os objetos de correspondência prioritários?</w:t>
            </w:r>
          </w:p>
        </w:tc>
        <w:tc>
          <w:tcPr>
            <w:tcW w:w="700" w:type="dxa"/>
            <w:tcBorders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  <w:tc>
          <w:tcPr>
            <w:tcW w:w="3689" w:type="dxa"/>
            <w:tcBorders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vMerge/>
          </w:tcPr>
          <w:p w:rsidR="002C4089" w:rsidRPr="002C4089" w:rsidRDefault="002C4089" w:rsidP="005732FB">
            <w:pPr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spacing w:before="60" w:after="60"/>
              <w:ind w:left="284" w:right="-19" w:hanging="284"/>
              <w:jc w:val="both"/>
              <w:rPr>
                <w:noProof/>
                <w:szCs w:val="24"/>
              </w:rPr>
            </w:pPr>
            <w:r>
              <w:t>–</w:t>
            </w:r>
            <w:r>
              <w:tab/>
              <w:t xml:space="preserve">Mais de 70% e menos de 85% 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2003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350588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15</w:t>
            </w:r>
          </w:p>
        </w:tc>
        <w:tc>
          <w:tcPr>
            <w:tcW w:w="3689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5732FB">
            <w:pPr>
              <w:spacing w:before="60" w:after="60"/>
              <w:ind w:left="284" w:right="-19" w:hanging="284"/>
              <w:jc w:val="both"/>
              <w:rPr>
                <w:noProof/>
                <w:szCs w:val="24"/>
              </w:rPr>
            </w:pPr>
            <w:r>
              <w:t>–</w:t>
            </w:r>
            <w:r>
              <w:tab/>
              <w:t>Igual ou superior a 85%</w:t>
            </w:r>
          </w:p>
          <w:p w:rsidR="002C4089" w:rsidRPr="002C4089" w:rsidRDefault="002C4089" w:rsidP="005732FB">
            <w:pPr>
              <w:spacing w:before="60" w:after="60"/>
              <w:ind w:left="284" w:right="-19" w:hanging="284"/>
              <w:jc w:val="both"/>
              <w:rPr>
                <w:noProof/>
                <w:szCs w:val="24"/>
              </w:rPr>
            </w:pPr>
            <w:r>
              <w:t>(Os pontos não acumulam.)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899594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68893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3689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5732FB">
            <w:pPr>
              <w:spacing w:before="60" w:after="60"/>
              <w:ind w:right="-79"/>
              <w:rPr>
                <w:szCs w:val="24"/>
              </w:rPr>
            </w:pPr>
            <w:r>
              <w:t>1.2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:rsidR="002C4089" w:rsidRPr="002C4089" w:rsidRDefault="00B73DBD" w:rsidP="00B73DBD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 xml:space="preserve">Os resultados das </w:t>
            </w:r>
            <w:r w:rsidR="002C4089">
              <w:t xml:space="preserve">mensagens EDI </w:t>
            </w:r>
            <w:r>
              <w:t xml:space="preserve">para </w:t>
            </w:r>
            <w:r w:rsidR="002C4089">
              <w:t>os objetos de correspondência (relativa</w:t>
            </w:r>
            <w:r w:rsidR="000D29F4">
              <w:t>s</w:t>
            </w:r>
            <w:r w:rsidR="002C4089">
              <w:t xml:space="preserve"> ao rastreamento e à localização dos objetos registados, com valor declarado) enviadas pelo operador designado cumprem os critérios abaixo?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B50458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>EMC – 80% das mensagens transmitidas no prazo de vinte e quatro horas após o evento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708741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01082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3689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>EMD – 80% das mensagens transmitidas no prazo de vinte e quatro horas após o evento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7846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18077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3689" w:type="dxa"/>
            <w:tcBorders>
              <w:top w:val="nil"/>
              <w:bottom w:val="nil"/>
            </w:tcBorders>
          </w:tcPr>
          <w:p w:rsidR="002C4089" w:rsidRPr="002C4089" w:rsidRDefault="002C4089" w:rsidP="005732FB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43" w:type="dxa"/>
        </w:trPr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pStyle w:val="Textedebase"/>
              <w:pageBreakBefore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>EMH ou EMI – 80% das mensagens relativas aos dois eventos ou a um deles transmitidas no prazo de cento e vinte horas após o evento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4141C6">
            <w:pPr>
              <w:pStyle w:val="Textedebase"/>
              <w:pageBreakBefore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40181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4141C6">
            <w:pPr>
              <w:pStyle w:val="Textedebase"/>
              <w:pageBreakBefore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435007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pStyle w:val="Textedebase"/>
              <w:pageBreakBefore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3689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pStyle w:val="Textedebase"/>
              <w:pageBreakBefore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52496E" w:rsidRPr="002C4089" w:rsidTr="00B50458">
        <w:trPr>
          <w:gridAfter w:val="1"/>
          <w:wAfter w:w="41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6E" w:rsidRPr="002C4089" w:rsidRDefault="00871FDF" w:rsidP="005A72E3">
            <w:pPr>
              <w:spacing w:before="60" w:after="60"/>
              <w:ind w:right="-79"/>
              <w:rPr>
                <w:b/>
                <w:bCs/>
                <w:szCs w:val="24"/>
              </w:rPr>
            </w:pPr>
            <w:r w:rsidRPr="00073617">
              <w:rPr>
                <w:b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2EA4C4" wp14:editId="1273B7EA">
                      <wp:simplePos x="0" y="0"/>
                      <wp:positionH relativeFrom="margin">
                        <wp:posOffset>-139700</wp:posOffset>
                      </wp:positionH>
                      <wp:positionV relativeFrom="line">
                        <wp:posOffset>2540</wp:posOffset>
                      </wp:positionV>
                      <wp:extent cx="0" cy="6264000"/>
                      <wp:effectExtent l="0" t="0" r="19050" b="2286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6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8BC79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1pt;margin-top:.2pt;width:0;height:49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" strokeweight="1.5pt">
                      <w10:wrap anchorx="margin" anchory="line"/>
                    </v:shape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6E" w:rsidRPr="002C4089" w:rsidRDefault="0052496E" w:rsidP="005A72E3">
            <w:pPr>
              <w:spacing w:before="60" w:after="60"/>
              <w:ind w:right="-19"/>
              <w:jc w:val="both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6E" w:rsidRPr="002C4089" w:rsidRDefault="0052496E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Sim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6E" w:rsidRPr="002C4089" w:rsidRDefault="0052496E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Não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6E" w:rsidRPr="002C4089" w:rsidRDefault="0052496E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Pontos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6E" w:rsidRPr="002C4089" w:rsidRDefault="0052496E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Comentários</w:t>
            </w: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  <w:r>
              <w:t>1.3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:rsidR="002C4089" w:rsidRPr="002C4089" w:rsidRDefault="00B73DBD" w:rsidP="00B73DBD">
            <w:pPr>
              <w:pStyle w:val="Textedebase"/>
              <w:keepNext/>
              <w:keepLines/>
              <w:tabs>
                <w:tab w:val="left" w:pos="60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 xml:space="preserve">Os resultados das </w:t>
            </w:r>
            <w:r w:rsidR="002C4089">
              <w:t xml:space="preserve">mensagens EDI </w:t>
            </w:r>
            <w:r>
              <w:t xml:space="preserve">para </w:t>
            </w:r>
            <w:r w:rsidR="002C4089">
              <w:t>as encomendas postais, enviadas pelo operador designado, cumprem os critérios abaixo?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  <w:tc>
          <w:tcPr>
            <w:tcW w:w="4991" w:type="dxa"/>
            <w:gridSpan w:val="2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60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EMC – 80% das mensagens transmitidas no prazo de vinte e quatro horas após o evento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03710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657422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60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EMD – 80% das mensagens transmitidas no prazo de vinte e quatro horas após o evento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671856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42661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77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Percentagem das mensagens EDH, EMH ou EMI transmitidas no prazo de quarenta e oito horas após o evento (os pontos não acumulam):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t>–</w:t>
            </w:r>
            <w:r>
              <w:tab/>
              <w:t>Mais de 80%, mas menos de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5557748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15730409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r>
              <w:t>15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t>–</w:t>
            </w:r>
            <w:r>
              <w:tab/>
              <w:t>Igual ou superior a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6480287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1689580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77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Percentagem das mensagens EDH/EMH/EMI em relação a EMD (os pontos não acumulam):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B50458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t>–</w:t>
            </w:r>
            <w:r>
              <w:tab/>
              <w:t>Mais de 80%, mas menos de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603037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15765511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r>
              <w:t>15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widowControl w:val="0"/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t>–</w:t>
            </w:r>
            <w:r>
              <w:tab/>
              <w:t>Igual ou superior a 90%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17148505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19074457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4141C6">
            <w:pPr>
              <w:pStyle w:val="Textedebase"/>
              <w:keepNext/>
              <w:keepLines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right="-79"/>
              <w:rPr>
                <w:szCs w:val="24"/>
              </w:rPr>
            </w:pPr>
            <w:r>
              <w:t>1.4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B73DBD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>Os resultados das mensagens EDI (relativa</w:t>
            </w:r>
            <w:r w:rsidR="00B73DBD">
              <w:t>s</w:t>
            </w:r>
            <w:r>
              <w:t xml:space="preserve"> à permuta dos objetos de correspondência) enviadas pelo operador designado cumprem os critérios abaixo?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  <w:tc>
          <w:tcPr>
            <w:tcW w:w="4991" w:type="dxa"/>
            <w:gridSpan w:val="2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>PREDES – 80% de todas as expedições no prazo de vinte e quatro horas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614121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118096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</w:rPr>
            </w:pPr>
            <w:r>
              <w:t>RESDES – 80% enviadas no prazo de vinte e quatro horas após a receção das expedições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11821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531521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right="-79"/>
              <w:rPr>
                <w:szCs w:val="24"/>
              </w:rPr>
            </w:pPr>
            <w:r>
              <w:t>1.5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B73DBD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Os resultados das mensagens EDI (relativa</w:t>
            </w:r>
            <w:r w:rsidR="00B73DBD">
              <w:t>s</w:t>
            </w:r>
            <w:r>
              <w:t xml:space="preserve"> à permuta das encomendas postais) enviadas pelo operador designado cumprem os critérios abaixo?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  <w:tc>
          <w:tcPr>
            <w:tcW w:w="4991" w:type="dxa"/>
            <w:gridSpan w:val="2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PREDES – 80% de todas as expedições no prazo de vinte e quatro horas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106499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685648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pacing w:val="3"/>
                <w:szCs w:val="24"/>
              </w:rPr>
            </w:pPr>
            <w:r>
              <w:t>RESDES – 80% enviadas no prazo de vinte e quatro horas após a receção das expedições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41227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2C4089" w:rsidRDefault="0035798F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929045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nil"/>
            </w:tcBorders>
          </w:tcPr>
          <w:p w:rsidR="002C4089" w:rsidRPr="002C4089" w:rsidRDefault="002C4089" w:rsidP="004141C6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601"/>
              </w:tabs>
              <w:spacing w:before="56" w:after="56"/>
              <w:ind w:right="-19"/>
              <w:rPr>
                <w:spacing w:val="3"/>
                <w:szCs w:val="24"/>
              </w:rPr>
            </w:pPr>
            <w:r>
              <w:t>Percentagem mínima das mensagens RESDES em relação às mensagens PREDES igual ou superior a 80%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25155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21322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4991" w:type="dxa"/>
            <w:gridSpan w:val="2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CD35FE" w:rsidRPr="002C4089" w:rsidTr="00B50458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871FDF" w:rsidP="00CD35FE">
            <w:pPr>
              <w:spacing w:before="60" w:after="60"/>
              <w:ind w:right="-79"/>
              <w:rPr>
                <w:b/>
                <w:bCs/>
                <w:szCs w:val="24"/>
              </w:rPr>
            </w:pPr>
            <w:r w:rsidRPr="00073617">
              <w:rPr>
                <w:b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22EA4C4" wp14:editId="1273B7EA">
                      <wp:simplePos x="0" y="0"/>
                      <wp:positionH relativeFrom="margin">
                        <wp:posOffset>-146050</wp:posOffset>
                      </wp:positionH>
                      <wp:positionV relativeFrom="line">
                        <wp:posOffset>2540</wp:posOffset>
                      </wp:positionV>
                      <wp:extent cx="0" cy="6264000"/>
                      <wp:effectExtent l="0" t="0" r="19050" b="2286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6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845C5" id="AutoShape 2" o:spid="_x0000_s1026" type="#_x0000_t32" style="position:absolute;margin-left:-11.5pt;margin-top:.2pt;width:0;height:493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" strokeweight="1.5pt">
                      <w10:wrap anchorx="margin" anchory="line"/>
                    </v:shape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ind w:right="-19"/>
              <w:jc w:val="both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Sim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Não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Pontos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Comentários</w:t>
            </w: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C56552">
            <w:pPr>
              <w:spacing w:before="56" w:after="56"/>
              <w:ind w:right="-79"/>
              <w:rPr>
                <w:szCs w:val="24"/>
              </w:rPr>
            </w:pPr>
            <w:r>
              <w:t>1.6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:rsidR="002C4089" w:rsidRPr="002C4089" w:rsidRDefault="002C4089" w:rsidP="007369DC">
            <w:pPr>
              <w:pStyle w:val="Textedebase"/>
              <w:tabs>
                <w:tab w:val="left" w:pos="601"/>
              </w:tabs>
              <w:spacing w:before="56" w:after="56" w:line="240" w:lineRule="auto"/>
              <w:ind w:right="-17"/>
              <w:rPr>
                <w:szCs w:val="24"/>
              </w:rPr>
            </w:pPr>
            <w:r>
              <w:t>O operador designado gera as mensagens EDI abaixo (relativa</w:t>
            </w:r>
            <w:r w:rsidR="007369DC">
              <w:t>s</w:t>
            </w:r>
            <w:r>
              <w:t xml:space="preserve"> à transferência do correio)? 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:rsidR="002C4089" w:rsidRPr="00EE7908" w:rsidRDefault="002C4089" w:rsidP="00A228FC">
            <w:pPr>
              <w:spacing w:before="56" w:after="56" w:line="240" w:lineRule="auto"/>
              <w:ind w:left="284" w:right="-17" w:hanging="284"/>
              <w:jc w:val="both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–</w:t>
            </w:r>
            <w:r>
              <w:rPr>
                <w:rFonts w:asciiTheme="minorBidi" w:hAnsiTheme="minorBidi"/>
                <w:szCs w:val="24"/>
              </w:rPr>
              <w:tab/>
              <w:t>PRECON/RESCON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2C4089" w:rsidRPr="00EE7908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490569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C4089" w:rsidRPr="00EE7908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203565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C4089" w:rsidRPr="00EE790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15</w:t>
            </w:r>
          </w:p>
        </w:tc>
        <w:tc>
          <w:tcPr>
            <w:tcW w:w="5032" w:type="dxa"/>
            <w:gridSpan w:val="3"/>
            <w:tcBorders>
              <w:top w:val="nil"/>
              <w:bottom w:val="nil"/>
            </w:tcBorders>
          </w:tcPr>
          <w:p w:rsidR="002C4089" w:rsidRPr="00EE790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2C4089" w:rsidRPr="00EE790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  <w:lang w:val="fr-CH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A228FC">
            <w:pPr>
              <w:spacing w:before="56" w:after="56" w:line="240" w:lineRule="auto"/>
              <w:ind w:left="284" w:right="-17" w:hanging="284"/>
              <w:jc w:val="both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–</w:t>
            </w:r>
            <w:r>
              <w:rPr>
                <w:rFonts w:asciiTheme="minorBidi" w:hAnsiTheme="minorBidi"/>
                <w:szCs w:val="24"/>
              </w:rPr>
              <w:tab/>
              <w:t>CARDIT/RESDIT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901632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410167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15</w:t>
            </w:r>
          </w:p>
        </w:tc>
        <w:tc>
          <w:tcPr>
            <w:tcW w:w="5032" w:type="dxa"/>
            <w:gridSpan w:val="3"/>
            <w:tcBorders>
              <w:top w:val="nil"/>
              <w:bottom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ind w:right="-79"/>
              <w:rPr>
                <w:szCs w:val="24"/>
              </w:rPr>
            </w:pPr>
            <w:r>
              <w:t>1.7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right="-17"/>
              <w:rPr>
                <w:noProof/>
                <w:szCs w:val="24"/>
              </w:rPr>
            </w:pPr>
            <w:r>
              <w:t>Prazo médio de distribuição de ponta a ponta para os objetos de correspondência com código de barras (os pontos não acumulam):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spacing w:before="56" w:after="56" w:line="240" w:lineRule="auto"/>
              <w:ind w:left="284" w:right="-17" w:hanging="284"/>
              <w:rPr>
                <w:noProof/>
                <w:szCs w:val="24"/>
              </w:rPr>
            </w:pPr>
            <w:r>
              <w:t>–</w:t>
            </w:r>
            <w:r>
              <w:tab/>
              <w:t>Um a sete dias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270709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415749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5032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spacing w:before="56" w:after="56" w:line="240" w:lineRule="auto"/>
              <w:ind w:left="284" w:right="-17" w:hanging="284"/>
              <w:rPr>
                <w:noProof/>
                <w:szCs w:val="24"/>
              </w:rPr>
            </w:pPr>
            <w:r>
              <w:t>–</w:t>
            </w:r>
            <w:r>
              <w:tab/>
              <w:t>Mais de sete dias, mas menos de catorze dias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45887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786535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15</w:t>
            </w:r>
          </w:p>
        </w:tc>
        <w:tc>
          <w:tcPr>
            <w:tcW w:w="50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</w:rPr>
            </w:pPr>
            <w:r>
              <w:t>1.8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right="-17"/>
              <w:rPr>
                <w:noProof/>
                <w:szCs w:val="24"/>
              </w:rPr>
            </w:pPr>
            <w:r>
              <w:t>Prazo médio de distribuição de ponta a ponta para as encomendas postais (os pontos não acumulam):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B50458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7" w:hanging="284"/>
              <w:rPr>
                <w:noProof/>
                <w:szCs w:val="24"/>
              </w:rPr>
            </w:pPr>
            <w:r>
              <w:t>–</w:t>
            </w:r>
            <w:r>
              <w:tab/>
              <w:t>Um a sete dias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621514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87278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5032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  <w:lang w:val="fr-CH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7" w:hanging="284"/>
              <w:rPr>
                <w:noProof/>
                <w:szCs w:val="24"/>
              </w:rPr>
            </w:pPr>
            <w:r>
              <w:t>–</w:t>
            </w:r>
            <w:r>
              <w:tab/>
              <w:t>Mais de sete dias, mas menos de catorze dias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950867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880141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15</w:t>
            </w:r>
          </w:p>
        </w:tc>
        <w:tc>
          <w:tcPr>
            <w:tcW w:w="5032" w:type="dxa"/>
            <w:gridSpan w:val="3"/>
            <w:tcBorders>
              <w:top w:val="nil"/>
              <w:lef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ind w:right="-79"/>
              <w:jc w:val="left"/>
              <w:rPr>
                <w:szCs w:val="24"/>
              </w:rPr>
            </w:pPr>
            <w:r>
              <w:t>1.9</w:t>
            </w:r>
          </w:p>
        </w:tc>
        <w:tc>
          <w:tcPr>
            <w:tcW w:w="6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7" w:hanging="284"/>
              <w:rPr>
                <w:noProof/>
                <w:szCs w:val="24"/>
              </w:rPr>
            </w:pPr>
            <w:r>
              <w:t>Transmissão das mensagens EDI dentro do prazo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17563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631862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</w:rPr>
            </w:pPr>
            <w:r>
              <w:t>20</w:t>
            </w:r>
          </w:p>
        </w:tc>
        <w:tc>
          <w:tcPr>
            <w:tcW w:w="5032" w:type="dxa"/>
            <w:gridSpan w:val="3"/>
            <w:tcBorders>
              <w:top w:val="nil"/>
              <w:left w:val="single" w:sz="4" w:space="0" w:color="auto"/>
            </w:tcBorders>
          </w:tcPr>
          <w:p w:rsidR="002C4089" w:rsidRPr="002C4089" w:rsidRDefault="002C4089" w:rsidP="00C56552">
            <w:pPr>
              <w:pStyle w:val="Textedebase"/>
              <w:tabs>
                <w:tab w:val="left" w:pos="1276"/>
              </w:tabs>
              <w:spacing w:before="56" w:after="56"/>
              <w:jc w:val="left"/>
              <w:rPr>
                <w:szCs w:val="24"/>
                <w:lang w:val="fr-CH"/>
              </w:rPr>
            </w:pPr>
          </w:p>
        </w:tc>
      </w:tr>
      <w:tr w:rsidR="002C4089" w:rsidRPr="002C4089" w:rsidTr="00B504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ind w:right="-79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spacing w:before="56" w:after="56" w:line="240" w:lineRule="auto"/>
              <w:ind w:right="-17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Leitura ótica e conformidade com as mensagens EMSEVT v3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360" w:right="-79"/>
              <w:rPr>
                <w:rFonts w:ascii="Arial" w:hAnsi="Arial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360" w:right="-79"/>
              <w:rPr>
                <w:rFonts w:ascii="Arial" w:hAnsi="Arial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360" w:right="-79"/>
              <w:rPr>
                <w:rFonts w:ascii="Arial" w:hAnsi="Arial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360" w:right="-79"/>
              <w:rPr>
                <w:rFonts w:ascii="Arial" w:hAnsi="Arial"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ind w:right="-79"/>
              <w:rPr>
                <w:szCs w:val="24"/>
              </w:rPr>
            </w:pPr>
            <w:r>
              <w:t>2.1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spacing w:before="56" w:after="56" w:line="240" w:lineRule="auto"/>
              <w:ind w:right="-19"/>
              <w:jc w:val="both"/>
              <w:rPr>
                <w:bCs/>
                <w:noProof/>
                <w:szCs w:val="24"/>
              </w:rPr>
            </w:pPr>
            <w:r>
              <w:t>Resultado obtido para o indicador de desempenho chave EDH/EMH/EMI em relação a EMA para os objetos de correspondência (os pontos não acumulam):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Mais de 70% e menos de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30304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502440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Igual ou superior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841006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299685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spacing w:before="56" w:after="56" w:line="240" w:lineRule="auto"/>
              <w:ind w:right="-19"/>
              <w:jc w:val="both"/>
              <w:rPr>
                <w:bCs/>
                <w:noProof/>
                <w:szCs w:val="24"/>
              </w:rPr>
            </w:pPr>
            <w:r>
              <w:t>Resultado obtido para o indicador de desempenho chave EDH/EMH/EMI em relação a EMA para as encomendas postais (os pontos não acumulam):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B50458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Mais de 70% e menos de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88175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54710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Igual ou superior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72507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285691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ind w:right="-79"/>
              <w:rPr>
                <w:szCs w:val="24"/>
              </w:rPr>
            </w:pPr>
            <w:r>
              <w:t>2.3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spacing w:before="56" w:after="56" w:line="240" w:lineRule="auto"/>
              <w:ind w:right="-17"/>
              <w:jc w:val="both"/>
              <w:rPr>
                <w:bCs/>
                <w:noProof/>
                <w:szCs w:val="24"/>
              </w:rPr>
            </w:pPr>
            <w:r>
              <w:t>Resultado obtido para o indicador de desempenho chave EMD/EMC (leg 2) para os objetos de correspondência (os pontos não acumulam):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Mais de 70% e menos de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78022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94309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B50458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pStyle w:val="Paragraphedeliste"/>
              <w:spacing w:before="56" w:after="56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A228FC">
            <w:pPr>
              <w:pStyle w:val="Textedebase"/>
              <w:tabs>
                <w:tab w:val="left" w:pos="601"/>
              </w:tabs>
              <w:spacing w:before="56" w:after="56" w:line="240" w:lineRule="auto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Igual ou superior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668716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C56552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05236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C56552">
            <w:pPr>
              <w:spacing w:before="56" w:after="56"/>
              <w:rPr>
                <w:bCs/>
                <w:szCs w:val="24"/>
              </w:rPr>
            </w:pPr>
          </w:p>
        </w:tc>
      </w:tr>
      <w:tr w:rsidR="00CD35FE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073617" w:rsidP="00CD35FE">
            <w:pPr>
              <w:spacing w:before="60" w:after="60"/>
              <w:ind w:right="-79"/>
              <w:rPr>
                <w:b/>
                <w:bCs/>
                <w:szCs w:val="24"/>
              </w:rPr>
            </w:pPr>
            <w:r w:rsidRPr="00073617">
              <w:rPr>
                <w:b/>
                <w:bCs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A49C9F" wp14:editId="74192406">
                      <wp:simplePos x="0" y="0"/>
                      <wp:positionH relativeFrom="margin">
                        <wp:posOffset>-146685</wp:posOffset>
                      </wp:positionH>
                      <wp:positionV relativeFrom="line">
                        <wp:posOffset>-16510</wp:posOffset>
                      </wp:positionV>
                      <wp:extent cx="0" cy="6264000"/>
                      <wp:effectExtent l="0" t="0" r="19050" b="22860"/>
                      <wp:wrapNone/>
                      <wp:docPr id="2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6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F7760" id="AutoShape 2" o:spid="_x0000_s1026" type="#_x0000_t32" style="position:absolute;margin-left:-11.55pt;margin-top:-1.3pt;width:0;height:493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" strokeweight="1.5pt">
                      <w10:wrap anchorx="margin" anchory="line"/>
                    </v:shape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ind w:right="-19"/>
              <w:jc w:val="both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Sim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Não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Pontos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FE" w:rsidRPr="002C4089" w:rsidRDefault="00CD35FE" w:rsidP="00CD35FE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Comentários</w:t>
            </w: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2.4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  <w:rPr>
                <w:bCs/>
                <w:noProof/>
                <w:szCs w:val="24"/>
              </w:rPr>
            </w:pPr>
            <w:r>
              <w:t>Resultado obtido para o indicador de desempenho chave EMD/EMC (leg 2) para as encomendas postais (os pontos não acumulam):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B50458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Mais de 70% e menos de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103200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283133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Igual ou superior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905368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6039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2.5</w:t>
            </w: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right="-19"/>
              <w:rPr>
                <w:bCs/>
                <w:noProof/>
                <w:szCs w:val="24"/>
              </w:rPr>
            </w:pPr>
            <w:r>
              <w:t>Resultado obtido para os principais indicadores de desempenho relativos às mensagens RESDES/PREDES para os objetos de correspondência (os pontos não acumulam):</w:t>
            </w:r>
          </w:p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Mais de 70% e menos de 85%</w:t>
            </w:r>
          </w:p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bCs/>
                <w:noProof/>
                <w:szCs w:val="24"/>
              </w:rPr>
            </w:pPr>
            <w:r>
              <w:t>–</w:t>
            </w:r>
            <w:r>
              <w:tab/>
              <w:t>Igual ou superior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</w:p>
          <w:p w:rsidR="002C4089" w:rsidRPr="002C4089" w:rsidRDefault="002C4089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</w:p>
          <w:p w:rsidR="002C4089" w:rsidRPr="002C4089" w:rsidRDefault="0035798F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308799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  <w:p w:rsidR="002C4089" w:rsidRPr="002C4089" w:rsidRDefault="0035798F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86162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</w:p>
          <w:p w:rsidR="002C4089" w:rsidRPr="002C4089" w:rsidRDefault="002C4089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</w:p>
          <w:p w:rsidR="002C4089" w:rsidRPr="002C4089" w:rsidRDefault="0035798F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230216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  <w:p w:rsidR="002C4089" w:rsidRPr="002C4089" w:rsidRDefault="0035798F" w:rsidP="002712CF">
            <w:pPr>
              <w:spacing w:before="56" w:after="56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98489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  <w:lang w:val="fr-CH"/>
              </w:rPr>
            </w:pPr>
          </w:p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  <w:lang w:val="fr-CH"/>
              </w:rPr>
            </w:pPr>
          </w:p>
          <w:p w:rsidR="002C4089" w:rsidRPr="002C4089" w:rsidRDefault="002C4089" w:rsidP="00CD35FE">
            <w:pPr>
              <w:spacing w:before="130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15</w:t>
            </w:r>
          </w:p>
          <w:p w:rsidR="002C4089" w:rsidRPr="002C4089" w:rsidRDefault="002C4089" w:rsidP="00CD35FE">
            <w:pPr>
              <w:spacing w:before="130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2.6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  <w:rPr>
                <w:bCs/>
                <w:noProof/>
                <w:szCs w:val="24"/>
              </w:rPr>
            </w:pPr>
            <w:r>
              <w:t>Utilização da norma EMSEVT v3 para os objetos de correspondência?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423022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61528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2.7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  <w:rPr>
                <w:bCs/>
                <w:noProof/>
                <w:szCs w:val="24"/>
              </w:rPr>
            </w:pPr>
            <w:r>
              <w:t>Utilização da norma EMSEVT v3 para as encomendas postais?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193716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401221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b/>
                <w:szCs w:val="24"/>
              </w:rPr>
            </w:pPr>
            <w:r>
              <w:rPr>
                <w:b/>
                <w:szCs w:val="24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826E01">
            <w:pPr>
              <w:spacing w:before="56" w:after="56"/>
              <w:ind w:right="-19"/>
              <w:jc w:val="both"/>
              <w:rPr>
                <w:b/>
                <w:noProof/>
                <w:szCs w:val="24"/>
              </w:rPr>
            </w:pPr>
            <w:r>
              <w:rPr>
                <w:b/>
                <w:szCs w:val="24"/>
              </w:rPr>
              <w:t>Trocas com a alfândega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680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894482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3.1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826E01">
            <w:pPr>
              <w:spacing w:before="56" w:after="56"/>
              <w:ind w:right="-19"/>
              <w:jc w:val="both"/>
              <w:rPr>
                <w:bCs/>
                <w:noProof/>
                <w:szCs w:val="24"/>
              </w:rPr>
            </w:pPr>
            <w:r>
              <w:t>Troca de CUSITM/CUSRSP com a alfândega?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824623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875791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3.2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  <w:rPr>
                <w:bCs/>
                <w:noProof/>
                <w:szCs w:val="24"/>
              </w:rPr>
            </w:pPr>
            <w:r>
              <w:t>Transmissão ou receção de ITMATT para os objetos de correspondência?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46488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464620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3.3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  <w:rPr>
                <w:bCs/>
                <w:noProof/>
                <w:szCs w:val="24"/>
              </w:rPr>
            </w:pPr>
            <w:r>
              <w:t>Transmissão ou receção de ITMATT para as encomendas postais?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309174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397230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bCs/>
                <w:szCs w:val="24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  <w:rPr>
                <w:rFonts w:asciiTheme="minorBidi" w:hAnsiTheme="minorBidi" w:cstheme="minorBidi"/>
                <w:b/>
                <w:bCs/>
                <w:noProof/>
              </w:rPr>
            </w:pPr>
            <w:r>
              <w:rPr>
                <w:rFonts w:asciiTheme="minorBidi" w:hAnsiTheme="minorBidi"/>
                <w:b/>
                <w:bCs/>
              </w:rPr>
              <w:t>Formulários CN 31, CN 35, rótulos e erros de encaminhamento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B50458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4.1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19"/>
              <w:jc w:val="both"/>
            </w:pPr>
            <w:r>
              <w:rPr>
                <w:rFonts w:asciiTheme="minorBidi" w:hAnsiTheme="minorBidi"/>
              </w:rPr>
              <w:t>Formulário CN 31 preenchido de forma correta e legível, indicando: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B50458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 número de recipientes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39383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946543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 peso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377574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305775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um resumo dos objetos inseridos na expedição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586933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630618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  <w:r>
              <w:t>4.2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keepNext/>
              <w:keepLines/>
              <w:spacing w:before="56" w:after="56"/>
              <w:ind w:right="-19"/>
              <w:jc w:val="both"/>
            </w:pPr>
            <w:r>
              <w:rPr>
                <w:rFonts w:asciiTheme="minorBidi" w:hAnsiTheme="minorBidi"/>
              </w:rPr>
              <w:t>Formulário CN 35 preenchido de forma correta e legível, indicando: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keepNext/>
              <w:keepLines/>
              <w:spacing w:before="56" w:after="56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keepNext/>
              <w:keepLines/>
              <w:spacing w:before="56" w:after="56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B50458" w:rsidRDefault="002C4089" w:rsidP="002712CF">
            <w:pPr>
              <w:keepNext/>
              <w:keepLines/>
              <w:spacing w:before="56" w:after="56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keepNext/>
              <w:keepLines/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 local e a data da expedição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40348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772243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Del="00BC537A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 número do voo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33566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302919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 peso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916755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0420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6" w:after="56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os códigos de barras, de acordo com os regulamentos da UPU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6395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6" w:after="56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733889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6" w:after="56"/>
              <w:rPr>
                <w:bCs/>
                <w:szCs w:val="24"/>
              </w:rPr>
            </w:pPr>
          </w:p>
        </w:tc>
      </w:tr>
      <w:tr w:rsidR="00073617" w:rsidRPr="002C4089" w:rsidTr="005A72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ind w:right="-79"/>
              <w:rPr>
                <w:b/>
                <w:bCs/>
                <w:szCs w:val="24"/>
              </w:rPr>
            </w:pPr>
            <w:r w:rsidRPr="00073617">
              <w:rPr>
                <w:b/>
                <w:bCs/>
                <w:noProof/>
                <w:szCs w:val="24"/>
                <w:lang w:val="fr-C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A49C9F" wp14:editId="74192406">
                      <wp:simplePos x="0" y="0"/>
                      <wp:positionH relativeFrom="margin">
                        <wp:posOffset>-138458</wp:posOffset>
                      </wp:positionH>
                      <wp:positionV relativeFrom="line">
                        <wp:posOffset>-8255</wp:posOffset>
                      </wp:positionV>
                      <wp:extent cx="0" cy="6228000"/>
                      <wp:effectExtent l="0" t="0" r="19050" b="20955"/>
                      <wp:wrapNone/>
                      <wp:docPr id="2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2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18AA2" id="AutoShape 2" o:spid="_x0000_s1026" type="#_x0000_t32" style="position:absolute;margin-left:-10.9pt;margin-top:-.65pt;width:0;height:490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" strokeweight="1.5pt">
                      <w10:wrap anchorx="margin" anchory="line"/>
                    </v:shape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ind w:right="-19"/>
              <w:jc w:val="both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Sim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Não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Pontos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Comentários</w:t>
            </w: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  <w:r>
              <w:t>4.3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19"/>
              <w:jc w:val="both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Rótulos colocados nos maços/tabuleiros corretamente preenchidos &gt;95%: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B50458" w:rsidRDefault="002C4089" w:rsidP="002712CF">
            <w:pPr>
              <w:spacing w:before="50" w:after="5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Objetos de correspondência prioritários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7927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755918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80 a 120 maços (24 a 36 tabuleiros)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364161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6229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  <w:r>
              <w:t>4.4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19"/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Percentagem de erros de encaminhamento em 80 a 120 maços (24 a 36 tabuleiros):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B50458" w:rsidRDefault="002C4089" w:rsidP="002712CF">
            <w:pPr>
              <w:spacing w:before="50" w:after="5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826E01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 xml:space="preserve">&lt;5% </w:t>
            </w:r>
            <w:r w:rsidR="00826E01">
              <w:rPr>
                <w:rFonts w:asciiTheme="minorBidi" w:hAnsiTheme="minorBidi"/>
              </w:rPr>
              <w:t>d</w:t>
            </w:r>
            <w:r>
              <w:rPr>
                <w:rFonts w:asciiTheme="minorBidi" w:hAnsiTheme="minorBidi"/>
              </w:rPr>
              <w:t>os objetos de correspondência prioritários (maços/tabuleiros)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680085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074738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826E01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 xml:space="preserve">&lt;2% </w:t>
            </w:r>
            <w:r w:rsidR="00826E01">
              <w:rPr>
                <w:rFonts w:asciiTheme="minorBidi" w:hAnsiTheme="minorBidi"/>
              </w:rPr>
              <w:t>d</w:t>
            </w:r>
            <w:r>
              <w:rPr>
                <w:rFonts w:asciiTheme="minorBidi" w:hAnsiTheme="minorBidi"/>
              </w:rPr>
              <w:t>as cartas prioritárias (objetos individuais)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43481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143205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19"/>
              <w:jc w:val="both"/>
              <w:rPr>
                <w:rFonts w:asciiTheme="minorBidi" w:hAnsiTheme="minorBidi" w:cstheme="minorBidi"/>
                <w:b/>
                <w:bCs/>
                <w:noProof/>
              </w:rPr>
            </w:pPr>
            <w:r>
              <w:rPr>
                <w:b/>
                <w:bCs/>
                <w:szCs w:val="24"/>
              </w:rPr>
              <w:t>Outros</w:t>
            </w:r>
            <w:r>
              <w:rPr>
                <w:rFonts w:asciiTheme="minorBidi" w:hAnsiTheme="minorBidi"/>
                <w:b/>
                <w:bCs/>
              </w:rPr>
              <w:t xml:space="preserve"> indicadores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  <w:r>
              <w:t>5.1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19"/>
              <w:jc w:val="both"/>
              <w:rPr>
                <w:rFonts w:asciiTheme="minorBidi" w:hAnsiTheme="minorBidi" w:cstheme="minorBidi"/>
                <w:noProof/>
              </w:rPr>
            </w:pPr>
            <w:r>
              <w:t>Coletânea</w:t>
            </w:r>
            <w:r>
              <w:rPr>
                <w:rFonts w:asciiTheme="minorBidi" w:hAnsiTheme="minorBidi"/>
              </w:rPr>
              <w:t xml:space="preserve"> das Correspondências completada e atualizada (última atualização nos últimos três anos)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21009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767873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  <w:r>
              <w:t>5.2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19"/>
              <w:jc w:val="both"/>
              <w:rPr>
                <w:rFonts w:asciiTheme="minorBidi" w:hAnsiTheme="minorBidi" w:cstheme="minorBidi"/>
                <w:noProof/>
              </w:rPr>
            </w:pPr>
            <w:r>
              <w:t xml:space="preserve">Coletânea </w:t>
            </w:r>
            <w:r>
              <w:rPr>
                <w:rFonts w:asciiTheme="minorBidi" w:hAnsiTheme="minorBidi"/>
              </w:rPr>
              <w:t>das Encomendas Postais completada e atualizada (atualização anual obrigatória)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47130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396285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  <w:r>
              <w:t>5.3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627BFD">
            <w:pPr>
              <w:spacing w:before="50" w:after="50"/>
              <w:ind w:right="-19"/>
              <w:jc w:val="both"/>
              <w:rPr>
                <w:szCs w:val="24"/>
              </w:rPr>
            </w:pPr>
            <w:r>
              <w:t xml:space="preserve">Transmissão das mensagens EDI </w:t>
            </w:r>
            <w:r w:rsidR="00627BFD">
              <w:t>relativas a</w:t>
            </w:r>
            <w:r>
              <w:t>os eventos obrigatórios para o rastreamento das encomendas postais: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EMA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373830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592523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EMB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02544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17198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EMC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37039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800644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EMJ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46221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967391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EMK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417560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159879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EMD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418586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715264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EDB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459653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048747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EME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399993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327190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EDC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16770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81248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EMF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92876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819887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EDH/EMH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231411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41518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2C4089" w:rsidRPr="002C4089" w:rsidTr="00073617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pStyle w:val="Textedebase"/>
              <w:tabs>
                <w:tab w:val="left" w:pos="601"/>
              </w:tabs>
              <w:spacing w:before="50" w:after="5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–</w:t>
            </w:r>
            <w:r>
              <w:rPr>
                <w:rFonts w:asciiTheme="minorBidi" w:hAnsiTheme="minorBidi"/>
              </w:rPr>
              <w:tab/>
              <w:t>EMI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796866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2712CF">
            <w:pPr>
              <w:spacing w:before="50" w:after="5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270406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2712CF">
            <w:pPr>
              <w:spacing w:before="50" w:after="50"/>
              <w:rPr>
                <w:bCs/>
                <w:szCs w:val="24"/>
              </w:rPr>
            </w:pPr>
          </w:p>
        </w:tc>
      </w:tr>
      <w:tr w:rsidR="00073617" w:rsidRPr="002C4089" w:rsidTr="005A72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ind w:right="-79"/>
              <w:rPr>
                <w:b/>
                <w:bCs/>
                <w:szCs w:val="24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ind w:right="-19"/>
              <w:jc w:val="both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Sim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Não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Pontos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17" w:rsidRPr="002C4089" w:rsidRDefault="00073617" w:rsidP="005A72E3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Comentários</w:t>
            </w:r>
          </w:p>
        </w:tc>
      </w:tr>
      <w:tr w:rsidR="002C4089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ind w:right="-79"/>
              <w:rPr>
                <w:szCs w:val="24"/>
              </w:rPr>
            </w:pPr>
            <w:r>
              <w:t>5.4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ind w:right="-19"/>
              <w:jc w:val="both"/>
              <w:rPr>
                <w:szCs w:val="24"/>
              </w:rPr>
            </w:pPr>
            <w:r>
              <w:t>Normas de distribuição das encomendas postais validadas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4141C6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604842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4141C6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960741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20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4141C6">
            <w:pPr>
              <w:spacing w:before="60" w:after="60"/>
              <w:rPr>
                <w:bCs/>
                <w:szCs w:val="24"/>
              </w:rPr>
            </w:pPr>
          </w:p>
        </w:tc>
      </w:tr>
      <w:tr w:rsidR="00B22B58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4141C6">
            <w:pPr>
              <w:spacing w:before="60" w:after="60"/>
              <w:ind w:right="-79"/>
              <w:rPr>
                <w:szCs w:val="24"/>
              </w:rPr>
            </w:pPr>
            <w:r>
              <w:t>5.5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B22B58">
            <w:pPr>
              <w:spacing w:before="60" w:after="60"/>
              <w:ind w:right="-19"/>
              <w:jc w:val="both"/>
              <w:rPr>
                <w:szCs w:val="24"/>
              </w:rPr>
            </w:pPr>
            <w:r>
              <w:t>Utilização do Sistema de Reclamações pela Internet (IBIS) (ou de qualquer outro produto comparável)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35798F" w:rsidP="004141C6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307645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2B58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35798F" w:rsidP="004141C6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992351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2B58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B22B58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20</w:t>
            </w:r>
          </w:p>
          <w:p w:rsidR="00B22B58" w:rsidRPr="002C4089" w:rsidRDefault="00B22B58" w:rsidP="004141C6">
            <w:pPr>
              <w:spacing w:before="60" w:after="60"/>
              <w:rPr>
                <w:rFonts w:asciiTheme="minorBidi" w:hAnsiTheme="minorBidi" w:cstheme="minorBidi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4141C6">
            <w:pPr>
              <w:spacing w:before="60" w:after="60"/>
              <w:rPr>
                <w:bCs/>
                <w:szCs w:val="24"/>
              </w:rPr>
            </w:pPr>
          </w:p>
        </w:tc>
      </w:tr>
      <w:tr w:rsidR="00B22B58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B22B58">
            <w:pPr>
              <w:spacing w:before="60" w:after="60"/>
              <w:ind w:right="-79"/>
              <w:rPr>
                <w:szCs w:val="24"/>
              </w:rPr>
            </w:pPr>
            <w:r>
              <w:t>5.6</w:t>
            </w:r>
          </w:p>
          <w:p w:rsidR="00B22B58" w:rsidRPr="002C4089" w:rsidRDefault="00B22B58" w:rsidP="004141C6">
            <w:pPr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B22B58">
            <w:pPr>
              <w:spacing w:before="60" w:after="60"/>
              <w:ind w:right="-19"/>
              <w:jc w:val="both"/>
              <w:rPr>
                <w:szCs w:val="24"/>
              </w:rPr>
            </w:pPr>
            <w:r>
              <w:t>Prazos para o tratamento das reclamações (art. 21 da Convenção e 21-001 a 21-003 do Regulamento da Convenção)</w:t>
            </w:r>
          </w:p>
          <w:p w:rsidR="00B22B58" w:rsidRPr="00B22B58" w:rsidRDefault="00B22B58" w:rsidP="00B22B58">
            <w:pPr>
              <w:spacing w:before="60" w:after="60"/>
              <w:ind w:right="-19"/>
              <w:jc w:val="both"/>
              <w:rPr>
                <w:szCs w:val="24"/>
              </w:rPr>
            </w:pPr>
            <w:r>
              <w:t>Pelo menos 90% das reclamações tratadas dentro dos prazos indicados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B22B58" w:rsidP="00B22B58">
            <w:pPr>
              <w:spacing w:line="240" w:lineRule="auto"/>
              <w:rPr>
                <w:rFonts w:cs="Arial"/>
                <w:sz w:val="24"/>
                <w:szCs w:val="24"/>
              </w:rPr>
            </w:pPr>
          </w:p>
          <w:p w:rsidR="00B22B58" w:rsidRDefault="00B22B58" w:rsidP="00B22B58">
            <w:pPr>
              <w:spacing w:line="240" w:lineRule="auto"/>
              <w:rPr>
                <w:rFonts w:cs="Arial"/>
                <w:sz w:val="24"/>
                <w:szCs w:val="24"/>
              </w:rPr>
            </w:pPr>
          </w:p>
          <w:p w:rsidR="00B22B58" w:rsidRDefault="0035798F" w:rsidP="00B22B58">
            <w:pPr>
              <w:spacing w:before="120" w:line="240" w:lineRule="auto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974991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2B58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B22B58" w:rsidP="00B22B58">
            <w:pPr>
              <w:spacing w:line="240" w:lineRule="auto"/>
              <w:rPr>
                <w:rFonts w:cs="Arial"/>
                <w:sz w:val="24"/>
                <w:szCs w:val="24"/>
              </w:rPr>
            </w:pPr>
          </w:p>
          <w:p w:rsidR="00B22B58" w:rsidRDefault="00B22B58" w:rsidP="00B22B58">
            <w:pPr>
              <w:spacing w:line="240" w:lineRule="auto"/>
              <w:rPr>
                <w:rFonts w:cs="Arial"/>
                <w:sz w:val="24"/>
                <w:szCs w:val="24"/>
              </w:rPr>
            </w:pPr>
          </w:p>
          <w:p w:rsidR="00B22B58" w:rsidRDefault="0035798F" w:rsidP="00B22B58">
            <w:pPr>
              <w:spacing w:before="120" w:line="240" w:lineRule="auto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158673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2B58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B22B58" w:rsidP="00B22B58">
            <w:pPr>
              <w:spacing w:line="240" w:lineRule="auto"/>
              <w:rPr>
                <w:rFonts w:asciiTheme="minorBidi" w:hAnsiTheme="minorBidi" w:cstheme="minorBidi"/>
              </w:rPr>
            </w:pPr>
          </w:p>
          <w:p w:rsidR="00B22B58" w:rsidRDefault="00B22B58" w:rsidP="00B22B58">
            <w:pPr>
              <w:spacing w:line="240" w:lineRule="auto"/>
              <w:rPr>
                <w:rFonts w:asciiTheme="minorBidi" w:hAnsiTheme="minorBidi" w:cstheme="minorBidi"/>
              </w:rPr>
            </w:pPr>
          </w:p>
          <w:p w:rsidR="00B22B58" w:rsidRDefault="00B22B58" w:rsidP="00B22B58">
            <w:pPr>
              <w:spacing w:line="240" w:lineRule="auto"/>
              <w:rPr>
                <w:rFonts w:asciiTheme="minorBidi" w:hAnsiTheme="minorBidi" w:cstheme="minorBidi"/>
              </w:rPr>
            </w:pPr>
          </w:p>
          <w:p w:rsidR="00B22B58" w:rsidRPr="002C4089" w:rsidRDefault="00B22B58" w:rsidP="00B22B58">
            <w:pPr>
              <w:spacing w:line="240" w:lineRule="auto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15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4141C6">
            <w:pPr>
              <w:spacing w:before="60" w:after="60"/>
              <w:rPr>
                <w:bCs/>
                <w:szCs w:val="24"/>
              </w:rPr>
            </w:pPr>
          </w:p>
        </w:tc>
      </w:tr>
      <w:tr w:rsidR="00B22B58" w:rsidRPr="002C4089" w:rsidTr="000736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B22B58">
            <w:pPr>
              <w:spacing w:before="60" w:after="60"/>
              <w:ind w:right="-79"/>
              <w:rPr>
                <w:szCs w:val="24"/>
              </w:rPr>
            </w:pPr>
            <w:r>
              <w:t>5.7</w:t>
            </w:r>
          </w:p>
          <w:p w:rsidR="00B22B58" w:rsidRPr="002C4089" w:rsidRDefault="00B22B58" w:rsidP="00B22B58">
            <w:pPr>
              <w:spacing w:before="60" w:after="60"/>
              <w:ind w:right="-79"/>
              <w:rPr>
                <w:szCs w:val="24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B22B58" w:rsidRDefault="00B22B58" w:rsidP="00B22B58">
            <w:pPr>
              <w:spacing w:before="60" w:after="60"/>
              <w:ind w:right="-19"/>
              <w:jc w:val="both"/>
              <w:rPr>
                <w:szCs w:val="24"/>
              </w:rPr>
            </w:pPr>
            <w:r>
              <w:t>O tempo médio máximo para a abertura de um pedido (dezasseis horas úteis) é cumprido?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35798F" w:rsidP="004141C6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526157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2B58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Default="0035798F" w:rsidP="004141C6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678471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2B58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B22B58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5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58" w:rsidRPr="002C4089" w:rsidRDefault="00B22B58" w:rsidP="004141C6">
            <w:pPr>
              <w:spacing w:before="60" w:after="60"/>
              <w:rPr>
                <w:bCs/>
                <w:szCs w:val="24"/>
              </w:rPr>
            </w:pPr>
          </w:p>
        </w:tc>
      </w:tr>
      <w:tr w:rsidR="002C4089" w:rsidRPr="002C4089" w:rsidTr="00073617">
        <w:trPr>
          <w:trHeight w:val="4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ind w:right="-79"/>
              <w:rPr>
                <w:szCs w:val="24"/>
              </w:rPr>
            </w:pPr>
            <w:r>
              <w:t>5.8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ind w:right="-19"/>
              <w:jc w:val="both"/>
              <w:rPr>
                <w:szCs w:val="24"/>
              </w:rPr>
            </w:pPr>
            <w:r>
              <w:t>O tempo médio máximo para a abertura de uma resposta (dezasseis horas úteis) é cumprido?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4141C6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278753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35798F" w:rsidP="004141C6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59159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C4089" w:rsidRPr="002C408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E00845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5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89" w:rsidRPr="002C4089" w:rsidRDefault="002C4089" w:rsidP="004141C6">
            <w:pPr>
              <w:spacing w:before="60" w:after="60"/>
              <w:rPr>
                <w:bCs/>
                <w:szCs w:val="24"/>
              </w:rPr>
            </w:pPr>
          </w:p>
        </w:tc>
      </w:tr>
    </w:tbl>
    <w:p w:rsidR="002C4089" w:rsidRPr="002C4089" w:rsidRDefault="00073617" w:rsidP="002C4089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</w:rPr>
      </w:pPr>
      <w:r w:rsidRPr="00073617">
        <w:rPr>
          <w:b/>
          <w:bCs/>
          <w:noProof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49C9F" wp14:editId="74192406">
                <wp:simplePos x="0" y="0"/>
                <wp:positionH relativeFrom="margin">
                  <wp:posOffset>-71640</wp:posOffset>
                </wp:positionH>
                <wp:positionV relativeFrom="line">
                  <wp:posOffset>-2585777</wp:posOffset>
                </wp:positionV>
                <wp:extent cx="0" cy="3744000"/>
                <wp:effectExtent l="0" t="0" r="19050" b="2794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44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07283" id="AutoShape 2" o:spid="_x0000_s1026" type="#_x0000_t32" style="position:absolute;margin-left:-5.65pt;margin-top:-203.6pt;width:0;height:294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+CNHwIAAD0EAAAOAAAAZHJzL2Uyb0RvYy54bWysU8GO2jAQvVfqP1i+QxLIsh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" strokeweight="1.5pt">
                <w10:wrap anchorx="margin" anchory="line"/>
              </v:shape>
            </w:pict>
          </mc:Fallback>
        </mc:AlternateContent>
      </w:r>
    </w:p>
    <w:p w:rsidR="002C4089" w:rsidRPr="002C4089" w:rsidRDefault="004141C6" w:rsidP="00CD35FE">
      <w:pPr>
        <w:tabs>
          <w:tab w:val="left" w:pos="567"/>
          <w:tab w:val="right" w:leader="underscore" w:pos="7230"/>
          <w:tab w:val="left" w:pos="7371"/>
        </w:tabs>
        <w:ind w:right="-1"/>
        <w:jc w:val="both"/>
        <w:rPr>
          <w:rFonts w:cs="Arial"/>
          <w:noProof/>
          <w:szCs w:val="24"/>
        </w:rPr>
      </w:pPr>
      <w:r>
        <w:t>Nota: a Direção das Operações Postais da Secretaria Internacional atualiza a ficha cada vez que o Regulamento, as metas, os indicadores e os objetivos são alterados.</w:t>
      </w:r>
    </w:p>
    <w:p w:rsidR="002C4089" w:rsidRPr="00B50458" w:rsidRDefault="002C4089" w:rsidP="002C4089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</w:rPr>
      </w:pPr>
    </w:p>
    <w:p w:rsidR="002C4089" w:rsidRPr="00B50458" w:rsidRDefault="002C4089" w:rsidP="002C4089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</w:rPr>
      </w:pPr>
    </w:p>
    <w:p w:rsidR="002C4089" w:rsidRPr="002C4089" w:rsidRDefault="002C4089" w:rsidP="002C4089">
      <w:pPr>
        <w:pStyle w:val="6Textedebase10points"/>
        <w:tabs>
          <w:tab w:val="clear" w:pos="567"/>
          <w:tab w:val="right" w:pos="4253"/>
          <w:tab w:val="left" w:pos="5103"/>
          <w:tab w:val="right" w:pos="9638"/>
        </w:tabs>
        <w:rPr>
          <w:rFonts w:ascii="Arial" w:eastAsia="Times New Roman" w:hAnsi="Arial"/>
          <w:szCs w:val="24"/>
          <w:u w:val="single"/>
        </w:rPr>
      </w:pPr>
      <w:r>
        <w:rPr>
          <w:rFonts w:ascii="Arial" w:hAnsi="Arial"/>
          <w:szCs w:val="24"/>
          <w:u w:val="single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  <w:u w:val="single"/>
        </w:rPr>
        <w:tab/>
      </w:r>
    </w:p>
    <w:p w:rsidR="002C4089" w:rsidRPr="003D0CB6" w:rsidRDefault="002C4089" w:rsidP="002C4089">
      <w:pPr>
        <w:pStyle w:val="6Textedebase10points"/>
        <w:tabs>
          <w:tab w:val="left" w:pos="5103"/>
        </w:tabs>
        <w:spacing w:before="120"/>
        <w:ind w:right="-1"/>
        <w:rPr>
          <w:rFonts w:ascii="Arial" w:eastAsia="Times New Roman" w:hAnsi="Arial"/>
          <w:szCs w:val="24"/>
        </w:rPr>
      </w:pPr>
      <w:r>
        <w:rPr>
          <w:rFonts w:ascii="Arial" w:hAnsi="Arial"/>
          <w:szCs w:val="24"/>
        </w:rPr>
        <w:t>Consultor da UPU</w:t>
      </w:r>
      <w:r>
        <w:rPr>
          <w:rFonts w:ascii="Arial" w:hAnsi="Arial"/>
          <w:szCs w:val="24"/>
        </w:rPr>
        <w:tab/>
        <w:t>Data</w:t>
      </w:r>
    </w:p>
    <w:sectPr w:rsidR="002C4089" w:rsidRPr="003D0CB6" w:rsidSect="004141C6">
      <w:headerReference w:type="even" r:id="rId12"/>
      <w:headerReference w:type="default" r:id="rId13"/>
      <w:headerReference w:type="first" r:id="rId14"/>
      <w:footerReference w:type="first" r:id="rId15"/>
      <w:endnotePr>
        <w:numFmt w:val="decimal"/>
      </w:endnotePr>
      <w:pgSz w:w="16840" w:h="11907" w:orient="landscape" w:code="9"/>
      <w:pgMar w:top="1418" w:right="1247" w:bottom="567" w:left="1134" w:header="0" w:footer="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E3" w:rsidRDefault="005A72E3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5A72E3" w:rsidRDefault="005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2E3" w:rsidRDefault="005A72E3">
    <w:pPr>
      <w:pStyle w:val="Pieddepage"/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9354397</wp:posOffset>
              </wp:positionH>
              <wp:positionV relativeFrom="paragraph">
                <wp:posOffset>-2794000</wp:posOffset>
              </wp:positionV>
              <wp:extent cx="177588" cy="0"/>
              <wp:effectExtent l="0" t="0" r="32385" b="19050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7588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9C1D77" id="Connecteur droit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6.55pt,-220pt" to="750.55pt,-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" strokecolor="black [3040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E3" w:rsidRDefault="005A72E3" w:rsidP="009E7ADC">
      <w:pPr>
        <w:rPr>
          <w:sz w:val="18"/>
        </w:rPr>
      </w:pPr>
    </w:p>
  </w:footnote>
  <w:footnote w:type="continuationSeparator" w:id="0">
    <w:p w:rsidR="005A72E3" w:rsidRDefault="005A72E3" w:rsidP="009E7ADC"/>
  </w:footnote>
  <w:footnote w:type="continuationNotice" w:id="1">
    <w:p w:rsidR="005A72E3" w:rsidRDefault="005A72E3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2E3" w:rsidRDefault="005A72E3">
    <w:pPr>
      <w:jc w:val="center"/>
    </w:pPr>
    <w:r>
      <w:pgNum/>
    </w:r>
  </w:p>
  <w:p w:rsidR="005A72E3" w:rsidRDefault="005A72E3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2E3" w:rsidRPr="009E6F49" w:rsidRDefault="005A72E3" w:rsidP="009E6F49">
    <w:pPr>
      <w:pStyle w:val="En-tte"/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9161145</wp:posOffset>
              </wp:positionH>
              <wp:positionV relativeFrom="paragraph">
                <wp:posOffset>883285</wp:posOffset>
              </wp:positionV>
              <wp:extent cx="330835" cy="6134100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72E3" w:rsidRDefault="005A72E3" w:rsidP="009E6F49">
                          <w:pPr>
                            <w:jc w:val="center"/>
                            <w:rPr>
                              <w:rStyle w:val="Numrodepage"/>
                              <w:rFonts w:cs="Arial"/>
                            </w:rPr>
                          </w:pPr>
                          <w:r w:rsidRPr="001E40F3">
                            <w:rPr>
                              <w:rStyle w:val="Numrodepage"/>
                              <w:rFonts w:cs="Arial"/>
                            </w:rPr>
                            <w:fldChar w:fldCharType="begin"/>
                          </w:r>
                          <w:r w:rsidRPr="001E40F3">
                            <w:rPr>
                              <w:rStyle w:val="Numrodepage"/>
                              <w:rFonts w:cs="Arial"/>
                            </w:rPr>
                            <w:instrText xml:space="preserve"> PAGE </w:instrText>
                          </w:r>
                          <w:r w:rsidRPr="001E40F3">
                            <w:rPr>
                              <w:rStyle w:val="Numrodepage"/>
                              <w:rFonts w:cs="Arial"/>
                            </w:rPr>
                            <w:fldChar w:fldCharType="separate"/>
                          </w:r>
                          <w:r w:rsidR="0035798F">
                            <w:rPr>
                              <w:rStyle w:val="Numrodepage"/>
                              <w:rFonts w:cs="Arial"/>
                              <w:noProof/>
                            </w:rPr>
                            <w:t>2</w:t>
                          </w:r>
                          <w:r w:rsidRPr="001E40F3">
                            <w:rPr>
                              <w:rStyle w:val="Numrodepage"/>
                              <w:rFonts w:cs="Arial"/>
                            </w:rPr>
                            <w:fldChar w:fldCharType="end"/>
                          </w:r>
                        </w:p>
                        <w:p w:rsidR="005A72E3" w:rsidRPr="001E40F3" w:rsidRDefault="005A72E3" w:rsidP="009E6F49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21.35pt;margin-top:69.5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uRfAIAAAI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" stroked="f">
              <v:textbox style="layout-flow:vertical-ideographic" inset="0,0,0,0">
                <w:txbxContent>
                  <w:p w:rsidR="005A72E3" w:rsidRDefault="005A72E3" w:rsidP="009E6F49">
                    <w:pPr>
                      <w:jc w:val="center"/>
                      <w:rPr>
                        <w:rStyle w:val="Numrodepage"/>
                        <w:rFonts w:cs="Arial"/>
                      </w:rPr>
                    </w:pPr>
                    <w:r w:rsidRPr="001E40F3">
                      <w:rPr>
                        <w:rStyle w:val="Numrodepage"/>
                        <w:rFonts w:cs="Arial"/>
                      </w:rPr>
                      <w:fldChar w:fldCharType="begin"/>
                    </w:r>
                    <w:r w:rsidRPr="001E40F3">
                      <w:rPr>
                        <w:rStyle w:val="Numrodepage"/>
                        <w:rFonts w:cs="Arial"/>
                      </w:rPr>
                      <w:instrText xml:space="preserve"> PAGE </w:instrText>
                    </w:r>
                    <w:r w:rsidRPr="001E40F3">
                      <w:rPr>
                        <w:rStyle w:val="Numrodepage"/>
                        <w:rFonts w:cs="Arial"/>
                      </w:rPr>
                      <w:fldChar w:fldCharType="separate"/>
                    </w:r>
                    <w:r w:rsidR="0035798F">
                      <w:rPr>
                        <w:rStyle w:val="Numrodepage"/>
                        <w:rFonts w:cs="Arial"/>
                        <w:noProof/>
                      </w:rPr>
                      <w:t>2</w:t>
                    </w:r>
                    <w:r w:rsidRPr="001E40F3">
                      <w:rPr>
                        <w:rStyle w:val="Numrodepage"/>
                        <w:rFonts w:cs="Arial"/>
                      </w:rPr>
                      <w:fldChar w:fldCharType="end"/>
                    </w:r>
                  </w:p>
                  <w:p w:rsidR="005A72E3" w:rsidRPr="001E40F3" w:rsidRDefault="005A72E3" w:rsidP="009E6F49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2E3" w:rsidRDefault="005A72E3">
    <w:pPr>
      <w:pStyle w:val="En-tte"/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9079230</wp:posOffset>
              </wp:positionH>
              <wp:positionV relativeFrom="paragraph">
                <wp:posOffset>914400</wp:posOffset>
              </wp:positionV>
              <wp:extent cx="426720" cy="2103120"/>
              <wp:effectExtent l="0" t="0" r="11430" b="1143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1031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72E3" w:rsidRDefault="005A72E3">
                          <w:r w:rsidRPr="00B50458">
                            <w:rPr>
                              <w:noProof/>
                              <w:lang w:val="fr-CH"/>
                            </w:rPr>
                            <w:drawing>
                              <wp:inline distT="0" distB="0" distL="0" distR="0">
                                <wp:extent cx="420370" cy="1471295"/>
                                <wp:effectExtent l="0" t="0" r="0" b="0"/>
                                <wp:docPr id="5" name="Image 5" descr="C:\Users\dasilvar\Desktop\upu_logotype_black-white_positive_90_degres_1200_po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dasilvar\Desktop\upu_logotype_black-white_positive_90_degres_1200_po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0370" cy="1471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714.9pt;margin-top:1in;width:33.6pt;height:16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" filled="f" stroked="f" strokeweight=".5pt">
              <v:textbox inset="0,0,0,0">
                <w:txbxContent>
                  <w:p w:rsidR="00CD35FE" w:rsidRDefault="00B50458">
                    <w:r w:rsidRPr="00B50458">
                      <w:rPr>
                        <w:noProof/>
                        <w:lang w:val="en-US" w:eastAsia="en-US"/>
                      </w:rPr>
                      <w:drawing>
                        <wp:inline distT="0" distB="0" distL="0" distR="0">
                          <wp:extent cx="420370" cy="1471295"/>
                          <wp:effectExtent l="0" t="0" r="0" b="0"/>
                          <wp:docPr id="5" name="Image 5" descr="C:\Users\dasilvar\Desktop\upu_logotype_black-white_positive_90_degres_1200_po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dasilvar\Desktop\upu_logotype_black-white_positive_90_degres_1200_po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0370" cy="1471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8314690</wp:posOffset>
              </wp:positionH>
              <wp:positionV relativeFrom="paragraph">
                <wp:posOffset>895350</wp:posOffset>
              </wp:positionV>
              <wp:extent cx="1209675" cy="6105525"/>
              <wp:effectExtent l="0" t="0" r="9525" b="9525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9675" cy="6105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72E3" w:rsidRDefault="005A72E3" w:rsidP="002C4089">
                          <w:pPr>
                            <w:autoSpaceDE w:val="0"/>
                            <w:autoSpaceDN w:val="0"/>
                            <w:adjustRightInd w:val="0"/>
                            <w:ind w:right="6"/>
                            <w:jc w:val="right"/>
                            <w:rPr>
                              <w:szCs w:val="24"/>
                            </w:rPr>
                          </w:pPr>
                          <w:r>
                            <w:t xml:space="preserve">CEP C 2 2018.2–Doc 3a.Rev 1.Annexe 5 </w:t>
                          </w:r>
                        </w:p>
                        <w:p w:rsidR="005A72E3" w:rsidRDefault="005A72E3" w:rsidP="00252E32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  <w:p w:rsidR="005A72E3" w:rsidRPr="003C562A" w:rsidRDefault="005A72E3" w:rsidP="00FA3B52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  <w:p w:rsidR="005A72E3" w:rsidRDefault="005A72E3" w:rsidP="009E6F49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  <w:p w:rsidR="005A72E3" w:rsidRPr="00366FEB" w:rsidRDefault="005A72E3" w:rsidP="009E6F49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654.7pt;margin-top:70.5pt;width:95.25pt;height:48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" stroked="f">
              <v:textbox style="layout-flow:vertical" inset="0,0,0,0">
                <w:txbxContent>
                  <w:p w14:paraId="55A1104A" w14:textId="77777777" w:rsidR="00CD35FE" w:rsidRDefault="00CD35FE" w:rsidP="002C4089">
                    <w:pPr>
                      <w:autoSpaceDE w:val="0"/>
                      <w:autoSpaceDN w:val="0"/>
                      <w:adjustRightInd w:val="0"/>
                      <w:ind w:right="6"/>
                      <w:jc w:val="right"/>
                      <w:rPr>
                        <w:szCs w:val="24"/>
                      </w:rPr>
                    </w:pPr>
                    <w:r>
                      <w:t xml:space="preserve">CEP C 2 2018.2–Doc 3a.Rev 1.Annexe 5</w:t>
                    </w:r>
                    <w:r>
                      <w:t xml:space="preserve"> </w:t>
                    </w:r>
                  </w:p>
                  <w:p w14:paraId="1EFADC00" w14:textId="77777777" w:rsidR="00CD35FE" w:rsidRDefault="00CD35FE" w:rsidP="00252E32">
                    <w:pPr>
                      <w:jc w:val="right"/>
                      <w:rPr>
                        <w:rFonts w:cs="Arial"/>
                      </w:rPr>
                    </w:pPr>
                  </w:p>
                  <w:p w14:paraId="18D69BCF" w14:textId="77777777" w:rsidR="00CD35FE" w:rsidRPr="003C562A" w:rsidRDefault="00CD35FE" w:rsidP="00FA3B52">
                    <w:pPr>
                      <w:jc w:val="right"/>
                      <w:rPr>
                        <w:rFonts w:cs="Arial"/>
                      </w:rPr>
                    </w:pPr>
                  </w:p>
                  <w:p w14:paraId="7C240353" w14:textId="77777777" w:rsidR="00CD35FE" w:rsidRDefault="00CD35FE" w:rsidP="009E6F49">
                    <w:pPr>
                      <w:jc w:val="right"/>
                      <w:rPr>
                        <w:rFonts w:cs="Arial"/>
                      </w:rPr>
                    </w:pPr>
                  </w:p>
                  <w:p w14:paraId="0CA09106" w14:textId="77777777" w:rsidR="00CD35FE" w:rsidRPr="00366FEB" w:rsidRDefault="00CD35FE" w:rsidP="009E6F49">
                    <w:pPr>
                      <w:jc w:val="right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2D48AA3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8C62FB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6143871"/>
    <w:multiLevelType w:val="hybridMultilevel"/>
    <w:tmpl w:val="100CEB18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F523F15"/>
    <w:multiLevelType w:val="singleLevel"/>
    <w:tmpl w:val="B944DE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66A64F5"/>
    <w:multiLevelType w:val="hybridMultilevel"/>
    <w:tmpl w:val="250CB3A4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28B7"/>
    <w:multiLevelType w:val="hybridMultilevel"/>
    <w:tmpl w:val="41B2CB70"/>
    <w:lvl w:ilvl="0" w:tplc="740667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11FF8"/>
    <w:multiLevelType w:val="hybridMultilevel"/>
    <w:tmpl w:val="2B84DAB8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F228D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07F0C44"/>
    <w:multiLevelType w:val="hybridMultilevel"/>
    <w:tmpl w:val="6A58438A"/>
    <w:lvl w:ilvl="0" w:tplc="42763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080" w:hanging="360"/>
      </w:pPr>
    </w:lvl>
    <w:lvl w:ilvl="2" w:tplc="100C001B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8C0409"/>
    <w:multiLevelType w:val="hybridMultilevel"/>
    <w:tmpl w:val="0B483784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563361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3676E"/>
    <w:multiLevelType w:val="hybridMultilevel"/>
    <w:tmpl w:val="57B07B3E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080" w:hanging="360"/>
      </w:pPr>
    </w:lvl>
    <w:lvl w:ilvl="2" w:tplc="100C001B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CD25BA"/>
    <w:multiLevelType w:val="hybridMultilevel"/>
    <w:tmpl w:val="143CB78C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5E2800F0"/>
    <w:multiLevelType w:val="hybridMultilevel"/>
    <w:tmpl w:val="DC487772"/>
    <w:lvl w:ilvl="0" w:tplc="1054AE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3" w15:restartNumberingAfterBreak="0">
    <w:nsid w:val="6ADB125E"/>
    <w:multiLevelType w:val="singleLevel"/>
    <w:tmpl w:val="975AC2FC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4" w15:restartNumberingAfterBreak="0">
    <w:nsid w:val="6BDB6D29"/>
    <w:multiLevelType w:val="hybridMultilevel"/>
    <w:tmpl w:val="7FCAF352"/>
    <w:lvl w:ilvl="0" w:tplc="7D5EF2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6" w15:restartNumberingAfterBreak="0">
    <w:nsid w:val="76B71A1B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6"/>
  </w:num>
  <w:num w:numId="5">
    <w:abstractNumId w:val="19"/>
  </w:num>
  <w:num w:numId="6">
    <w:abstractNumId w:val="27"/>
  </w:num>
  <w:num w:numId="7">
    <w:abstractNumId w:val="28"/>
  </w:num>
  <w:num w:numId="8">
    <w:abstractNumId w:val="4"/>
  </w:num>
  <w:num w:numId="9">
    <w:abstractNumId w:val="1"/>
  </w:num>
  <w:num w:numId="10">
    <w:abstractNumId w:val="22"/>
  </w:num>
  <w:num w:numId="11">
    <w:abstractNumId w:val="20"/>
  </w:num>
  <w:num w:numId="12">
    <w:abstractNumId w:val="25"/>
  </w:num>
  <w:num w:numId="13">
    <w:abstractNumId w:val="0"/>
  </w:num>
  <w:num w:numId="14">
    <w:abstractNumId w:val="23"/>
  </w:num>
  <w:num w:numId="15">
    <w:abstractNumId w:val="2"/>
  </w:num>
  <w:num w:numId="16">
    <w:abstractNumId w:val="23"/>
  </w:num>
  <w:num w:numId="17">
    <w:abstractNumId w:val="0"/>
  </w:num>
  <w:num w:numId="18">
    <w:abstractNumId w:val="2"/>
  </w:num>
  <w:num w:numId="19">
    <w:abstractNumId w:val="9"/>
  </w:num>
  <w:num w:numId="20">
    <w:abstractNumId w:val="8"/>
  </w:num>
  <w:num w:numId="21">
    <w:abstractNumId w:val="12"/>
  </w:num>
  <w:num w:numId="22">
    <w:abstractNumId w:val="26"/>
  </w:num>
  <w:num w:numId="23">
    <w:abstractNumId w:val="16"/>
  </w:num>
  <w:num w:numId="24">
    <w:abstractNumId w:val="11"/>
  </w:num>
  <w:num w:numId="25">
    <w:abstractNumId w:val="24"/>
  </w:num>
  <w:num w:numId="26">
    <w:abstractNumId w:val="15"/>
  </w:num>
  <w:num w:numId="27">
    <w:abstractNumId w:val="21"/>
  </w:num>
  <w:num w:numId="28">
    <w:abstractNumId w:val="3"/>
  </w:num>
  <w:num w:numId="29">
    <w:abstractNumId w:val="10"/>
  </w:num>
  <w:num w:numId="30">
    <w:abstractNumId w:val="17"/>
  </w:num>
  <w:num w:numId="31">
    <w:abstractNumId w:val="13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BB"/>
    <w:rsid w:val="000021DD"/>
    <w:rsid w:val="00004D2B"/>
    <w:rsid w:val="0002298F"/>
    <w:rsid w:val="00023669"/>
    <w:rsid w:val="000251F1"/>
    <w:rsid w:val="000266F3"/>
    <w:rsid w:val="00026EC5"/>
    <w:rsid w:val="000402AD"/>
    <w:rsid w:val="00043CC8"/>
    <w:rsid w:val="000465C4"/>
    <w:rsid w:val="000465C9"/>
    <w:rsid w:val="00070577"/>
    <w:rsid w:val="00073617"/>
    <w:rsid w:val="00073BBB"/>
    <w:rsid w:val="00075921"/>
    <w:rsid w:val="000A4F2A"/>
    <w:rsid w:val="000B24C3"/>
    <w:rsid w:val="000C78BC"/>
    <w:rsid w:val="000D1BB1"/>
    <w:rsid w:val="000D29F4"/>
    <w:rsid w:val="000E0AB2"/>
    <w:rsid w:val="001006F4"/>
    <w:rsid w:val="00104F21"/>
    <w:rsid w:val="001118A7"/>
    <w:rsid w:val="0011269C"/>
    <w:rsid w:val="00121A6F"/>
    <w:rsid w:val="001567C5"/>
    <w:rsid w:val="00161F92"/>
    <w:rsid w:val="0017006D"/>
    <w:rsid w:val="00172757"/>
    <w:rsid w:val="001813EE"/>
    <w:rsid w:val="001841A5"/>
    <w:rsid w:val="001A4314"/>
    <w:rsid w:val="001C3CBC"/>
    <w:rsid w:val="001E15DF"/>
    <w:rsid w:val="0021634F"/>
    <w:rsid w:val="00226E9F"/>
    <w:rsid w:val="00232DCA"/>
    <w:rsid w:val="00243F9E"/>
    <w:rsid w:val="00252E32"/>
    <w:rsid w:val="00261EAE"/>
    <w:rsid w:val="0026706D"/>
    <w:rsid w:val="002712CF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C4089"/>
    <w:rsid w:val="002F2A63"/>
    <w:rsid w:val="002F7773"/>
    <w:rsid w:val="003002DC"/>
    <w:rsid w:val="003104EA"/>
    <w:rsid w:val="003118BD"/>
    <w:rsid w:val="00314B0E"/>
    <w:rsid w:val="00325076"/>
    <w:rsid w:val="00325132"/>
    <w:rsid w:val="00331C6E"/>
    <w:rsid w:val="0033375B"/>
    <w:rsid w:val="003405FB"/>
    <w:rsid w:val="003407BC"/>
    <w:rsid w:val="00342CD6"/>
    <w:rsid w:val="00343FF6"/>
    <w:rsid w:val="00352638"/>
    <w:rsid w:val="00355163"/>
    <w:rsid w:val="00356C18"/>
    <w:rsid w:val="0035798F"/>
    <w:rsid w:val="00361DE6"/>
    <w:rsid w:val="00372B67"/>
    <w:rsid w:val="003741B9"/>
    <w:rsid w:val="0037420A"/>
    <w:rsid w:val="003750AE"/>
    <w:rsid w:val="00376861"/>
    <w:rsid w:val="00391CB5"/>
    <w:rsid w:val="003B1F46"/>
    <w:rsid w:val="004141C6"/>
    <w:rsid w:val="00422F57"/>
    <w:rsid w:val="004339D7"/>
    <w:rsid w:val="004340F9"/>
    <w:rsid w:val="0046077D"/>
    <w:rsid w:val="004611D5"/>
    <w:rsid w:val="00471CE5"/>
    <w:rsid w:val="004A2573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496E"/>
    <w:rsid w:val="00527FF5"/>
    <w:rsid w:val="005345AF"/>
    <w:rsid w:val="00565476"/>
    <w:rsid w:val="00570EDB"/>
    <w:rsid w:val="005732FB"/>
    <w:rsid w:val="005749CB"/>
    <w:rsid w:val="00577828"/>
    <w:rsid w:val="00590BBB"/>
    <w:rsid w:val="005A1FD5"/>
    <w:rsid w:val="005A72E3"/>
    <w:rsid w:val="005B20C7"/>
    <w:rsid w:val="005C2838"/>
    <w:rsid w:val="005D36DD"/>
    <w:rsid w:val="005D36F8"/>
    <w:rsid w:val="005D42D7"/>
    <w:rsid w:val="005D7F27"/>
    <w:rsid w:val="005E5C60"/>
    <w:rsid w:val="005E5DC2"/>
    <w:rsid w:val="005F0892"/>
    <w:rsid w:val="005F4A1C"/>
    <w:rsid w:val="00627BFD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325D"/>
    <w:rsid w:val="00717D08"/>
    <w:rsid w:val="007249BE"/>
    <w:rsid w:val="007369DC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29BD"/>
    <w:rsid w:val="007F6E68"/>
    <w:rsid w:val="00826E01"/>
    <w:rsid w:val="00845D93"/>
    <w:rsid w:val="00857B50"/>
    <w:rsid w:val="00871FDF"/>
    <w:rsid w:val="0087570D"/>
    <w:rsid w:val="00892E71"/>
    <w:rsid w:val="00894CD8"/>
    <w:rsid w:val="00897E26"/>
    <w:rsid w:val="008A5A68"/>
    <w:rsid w:val="008B0155"/>
    <w:rsid w:val="008B7E25"/>
    <w:rsid w:val="008D0733"/>
    <w:rsid w:val="008D3810"/>
    <w:rsid w:val="008E54AA"/>
    <w:rsid w:val="008E7619"/>
    <w:rsid w:val="008F12A9"/>
    <w:rsid w:val="0090017A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65FB"/>
    <w:rsid w:val="009E6F49"/>
    <w:rsid w:val="009E7ADC"/>
    <w:rsid w:val="009F110E"/>
    <w:rsid w:val="009F36E2"/>
    <w:rsid w:val="00A06C89"/>
    <w:rsid w:val="00A228FC"/>
    <w:rsid w:val="00A418A0"/>
    <w:rsid w:val="00A455D1"/>
    <w:rsid w:val="00A53E1E"/>
    <w:rsid w:val="00A5792F"/>
    <w:rsid w:val="00A665E9"/>
    <w:rsid w:val="00A6703E"/>
    <w:rsid w:val="00A73891"/>
    <w:rsid w:val="00A809D7"/>
    <w:rsid w:val="00A92377"/>
    <w:rsid w:val="00AA01D2"/>
    <w:rsid w:val="00AA61ED"/>
    <w:rsid w:val="00AB7653"/>
    <w:rsid w:val="00AC2359"/>
    <w:rsid w:val="00AC2D23"/>
    <w:rsid w:val="00AE0B8D"/>
    <w:rsid w:val="00AE0D85"/>
    <w:rsid w:val="00AE2BF2"/>
    <w:rsid w:val="00B00E3F"/>
    <w:rsid w:val="00B010D9"/>
    <w:rsid w:val="00B11447"/>
    <w:rsid w:val="00B1711E"/>
    <w:rsid w:val="00B22B58"/>
    <w:rsid w:val="00B262DA"/>
    <w:rsid w:val="00B30CB2"/>
    <w:rsid w:val="00B40E14"/>
    <w:rsid w:val="00B41946"/>
    <w:rsid w:val="00B458DD"/>
    <w:rsid w:val="00B50458"/>
    <w:rsid w:val="00B6768F"/>
    <w:rsid w:val="00B7190D"/>
    <w:rsid w:val="00B73DBD"/>
    <w:rsid w:val="00B838AD"/>
    <w:rsid w:val="00B86608"/>
    <w:rsid w:val="00BA404F"/>
    <w:rsid w:val="00BB6C00"/>
    <w:rsid w:val="00BC0807"/>
    <w:rsid w:val="00BC1442"/>
    <w:rsid w:val="00BC4919"/>
    <w:rsid w:val="00BF2822"/>
    <w:rsid w:val="00BF2F28"/>
    <w:rsid w:val="00BF5B9E"/>
    <w:rsid w:val="00C0653D"/>
    <w:rsid w:val="00C06D24"/>
    <w:rsid w:val="00C1174F"/>
    <w:rsid w:val="00C14A0E"/>
    <w:rsid w:val="00C17350"/>
    <w:rsid w:val="00C21452"/>
    <w:rsid w:val="00C265BC"/>
    <w:rsid w:val="00C2769E"/>
    <w:rsid w:val="00C35110"/>
    <w:rsid w:val="00C360FE"/>
    <w:rsid w:val="00C402AE"/>
    <w:rsid w:val="00C56552"/>
    <w:rsid w:val="00C74B88"/>
    <w:rsid w:val="00C84C26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D35FE"/>
    <w:rsid w:val="00CE2270"/>
    <w:rsid w:val="00D154F8"/>
    <w:rsid w:val="00D24EA2"/>
    <w:rsid w:val="00D3589B"/>
    <w:rsid w:val="00D4434F"/>
    <w:rsid w:val="00D50254"/>
    <w:rsid w:val="00D608B5"/>
    <w:rsid w:val="00D61B31"/>
    <w:rsid w:val="00D64064"/>
    <w:rsid w:val="00D73262"/>
    <w:rsid w:val="00D73A0A"/>
    <w:rsid w:val="00DA49AB"/>
    <w:rsid w:val="00DA646A"/>
    <w:rsid w:val="00DB7EC0"/>
    <w:rsid w:val="00DC4D86"/>
    <w:rsid w:val="00DF6D27"/>
    <w:rsid w:val="00E00845"/>
    <w:rsid w:val="00E00BCC"/>
    <w:rsid w:val="00E048A5"/>
    <w:rsid w:val="00E10CD5"/>
    <w:rsid w:val="00E270C8"/>
    <w:rsid w:val="00E31D00"/>
    <w:rsid w:val="00E3448B"/>
    <w:rsid w:val="00E57F7B"/>
    <w:rsid w:val="00E623CE"/>
    <w:rsid w:val="00E65140"/>
    <w:rsid w:val="00E72B05"/>
    <w:rsid w:val="00E76C5C"/>
    <w:rsid w:val="00E80878"/>
    <w:rsid w:val="00ED183A"/>
    <w:rsid w:val="00ED63F7"/>
    <w:rsid w:val="00ED6707"/>
    <w:rsid w:val="00ED7E1E"/>
    <w:rsid w:val="00EE2A54"/>
    <w:rsid w:val="00EE7908"/>
    <w:rsid w:val="00F11A72"/>
    <w:rsid w:val="00F15EB7"/>
    <w:rsid w:val="00F33A54"/>
    <w:rsid w:val="00F521BF"/>
    <w:rsid w:val="00F57057"/>
    <w:rsid w:val="00F6214A"/>
    <w:rsid w:val="00F62978"/>
    <w:rsid w:val="00F639BA"/>
    <w:rsid w:val="00F87364"/>
    <w:rsid w:val="00F87A5B"/>
    <w:rsid w:val="00F963C3"/>
    <w:rsid w:val="00FA2EFC"/>
    <w:rsid w:val="00FA3B52"/>
    <w:rsid w:val="00FB2BB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5:docId w15:val="{69A2ED81-6C1A-421A-9918-AE13943A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A63"/>
    <w:pPr>
      <w:spacing w:line="240" w:lineRule="atLeast"/>
    </w:pPr>
    <w:rPr>
      <w:rFonts w:ascii="Arial" w:hAnsi="Arial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uiPriority w:val="99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8D0733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8D0733"/>
    <w:pPr>
      <w:numPr>
        <w:numId w:val="18"/>
      </w:numPr>
      <w:spacing w:before="120"/>
    </w:pPr>
  </w:style>
  <w:style w:type="character" w:styleId="Numrodepage">
    <w:name w:val="page number"/>
    <w:uiPriority w:val="99"/>
    <w:rsid w:val="009E6F49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E80878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243F9E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243F9E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243F9E"/>
    <w:pPr>
      <w:tabs>
        <w:tab w:val="clear" w:pos="1701"/>
        <w:tab w:val="num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2C4089"/>
    <w:rPr>
      <w:rFonts w:ascii="Arial" w:hAnsi="Arial"/>
      <w:b/>
      <w:bCs/>
      <w:lang w:val="pt-PT"/>
    </w:rPr>
  </w:style>
  <w:style w:type="character" w:customStyle="1" w:styleId="Titre2Car">
    <w:name w:val="Titre 2 Car"/>
    <w:link w:val="Titre2"/>
    <w:uiPriority w:val="9"/>
    <w:rsid w:val="002C4089"/>
    <w:rPr>
      <w:rFonts w:ascii="Arial" w:hAnsi="Arial"/>
      <w:i/>
      <w:iCs/>
      <w:lang w:val="pt-PT"/>
    </w:rPr>
  </w:style>
  <w:style w:type="character" w:customStyle="1" w:styleId="Titre3Car">
    <w:name w:val="Titre 3 Car"/>
    <w:link w:val="Titre3"/>
    <w:uiPriority w:val="9"/>
    <w:rsid w:val="002C4089"/>
    <w:rPr>
      <w:rFonts w:ascii="Arial" w:hAnsi="Arial"/>
      <w:lang w:val="pt-PT"/>
    </w:rPr>
  </w:style>
  <w:style w:type="character" w:customStyle="1" w:styleId="Titre4Car">
    <w:name w:val="Titre 4 Car"/>
    <w:link w:val="Titre4"/>
    <w:uiPriority w:val="9"/>
    <w:rsid w:val="002C4089"/>
    <w:rPr>
      <w:rFonts w:ascii="Arial" w:hAnsi="Arial" w:cs="Arial"/>
      <w:b/>
      <w:bCs/>
      <w:lang w:val="pt-PT"/>
    </w:rPr>
  </w:style>
  <w:style w:type="character" w:customStyle="1" w:styleId="NotedebasdepageCar">
    <w:name w:val="Note de bas de page Car"/>
    <w:link w:val="Notedebasdepage"/>
    <w:uiPriority w:val="99"/>
    <w:semiHidden/>
    <w:rsid w:val="002C4089"/>
    <w:rPr>
      <w:rFonts w:ascii="Arial" w:hAnsi="Arial"/>
      <w:sz w:val="18"/>
      <w:szCs w:val="18"/>
      <w:lang w:val="pt-PT"/>
    </w:rPr>
  </w:style>
  <w:style w:type="character" w:customStyle="1" w:styleId="PieddepageCar">
    <w:name w:val="Pied de page Car"/>
    <w:link w:val="Pieddepage"/>
    <w:uiPriority w:val="99"/>
    <w:rsid w:val="002C4089"/>
    <w:rPr>
      <w:rFonts w:ascii="Arial" w:hAnsi="Arial"/>
      <w:lang w:val="pt-PT"/>
    </w:rPr>
  </w:style>
  <w:style w:type="character" w:customStyle="1" w:styleId="En-tteCar">
    <w:name w:val="En-tête Car"/>
    <w:link w:val="En-tte"/>
    <w:uiPriority w:val="99"/>
    <w:rsid w:val="002C4089"/>
    <w:rPr>
      <w:rFonts w:ascii="Arial" w:hAnsi="Arial"/>
      <w:lang w:val="pt-PT"/>
    </w:rPr>
  </w:style>
  <w:style w:type="character" w:customStyle="1" w:styleId="NotedefinCar">
    <w:name w:val="Note de fin Car"/>
    <w:link w:val="Notedefin"/>
    <w:uiPriority w:val="99"/>
    <w:semiHidden/>
    <w:rsid w:val="002C4089"/>
    <w:rPr>
      <w:rFonts w:ascii="Arial" w:hAnsi="Arial"/>
      <w:sz w:val="18"/>
      <w:szCs w:val="18"/>
      <w:lang w:val="pt-PT"/>
    </w:rPr>
  </w:style>
  <w:style w:type="paragraph" w:styleId="TM9">
    <w:name w:val="toc 9"/>
    <w:basedOn w:val="Normal"/>
    <w:next w:val="Normal"/>
    <w:autoRedefine/>
    <w:uiPriority w:val="39"/>
    <w:semiHidden/>
    <w:rsid w:val="002C4089"/>
    <w:pPr>
      <w:tabs>
        <w:tab w:val="left" w:pos="1620"/>
      </w:tabs>
      <w:autoSpaceDE w:val="0"/>
      <w:autoSpaceDN w:val="0"/>
      <w:adjustRightInd w:val="0"/>
      <w:jc w:val="both"/>
    </w:pPr>
    <w:rPr>
      <w:rFonts w:ascii="Bookman Old Style" w:hAnsi="Bookman Old Style" w:cs="Arial"/>
    </w:rPr>
  </w:style>
  <w:style w:type="paragraph" w:customStyle="1" w:styleId="6Textedebase10points">
    <w:name w:val="6 Texte de base 10 points"/>
    <w:basedOn w:val="Normal"/>
    <w:rsid w:val="002C4089"/>
    <w:pPr>
      <w:tabs>
        <w:tab w:val="left" w:pos="567"/>
      </w:tabs>
      <w:jc w:val="both"/>
    </w:pPr>
    <w:rPr>
      <w:rFonts w:ascii="Bookman Old Style" w:eastAsia="SimSun" w:hAnsi="Bookman Old Style"/>
    </w:rPr>
  </w:style>
  <w:style w:type="character" w:customStyle="1" w:styleId="tw4winMark">
    <w:name w:val="tw4winMark"/>
    <w:uiPriority w:val="99"/>
    <w:rsid w:val="002C4089"/>
    <w:rPr>
      <w:rFonts w:ascii="Courier New" w:hAnsi="Courier New"/>
      <w:vanish/>
      <w:color w:val="800080"/>
      <w:sz w:val="24"/>
      <w:vertAlign w:val="subscript"/>
    </w:rPr>
  </w:style>
  <w:style w:type="character" w:customStyle="1" w:styleId="TextedebullesCar">
    <w:name w:val="Texte de bulles Car"/>
    <w:link w:val="Textedebulles"/>
    <w:uiPriority w:val="99"/>
    <w:semiHidden/>
    <w:rsid w:val="002C4089"/>
    <w:rPr>
      <w:rFonts w:ascii="Tahoma" w:hAnsi="Tahoma" w:cs="Tahoma"/>
      <w:sz w:val="16"/>
      <w:szCs w:val="16"/>
      <w:lang w:val="pt-PT"/>
    </w:rPr>
  </w:style>
  <w:style w:type="character" w:customStyle="1" w:styleId="tw4winError">
    <w:name w:val="tw4winError"/>
    <w:uiPriority w:val="99"/>
    <w:rsid w:val="002C408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2C4089"/>
    <w:rPr>
      <w:color w:val="0000FF"/>
    </w:rPr>
  </w:style>
  <w:style w:type="character" w:customStyle="1" w:styleId="tw4winPopup">
    <w:name w:val="tw4winPopup"/>
    <w:uiPriority w:val="99"/>
    <w:rsid w:val="002C408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2C408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2C408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2C408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2C4089"/>
    <w:rPr>
      <w:rFonts w:ascii="Courier New" w:hAnsi="Courier New"/>
      <w:noProof/>
      <w:color w:val="800000"/>
    </w:rPr>
  </w:style>
  <w:style w:type="character" w:customStyle="1" w:styleId="Appelnotedebasdep0">
    <w:name w:val="Appel note de bas de p"/>
    <w:semiHidden/>
    <w:rsid w:val="002C4089"/>
    <w:rPr>
      <w:sz w:val="20"/>
      <w:vertAlign w:val="superscript"/>
    </w:rPr>
  </w:style>
  <w:style w:type="paragraph" w:styleId="Paragraphedeliste">
    <w:name w:val="List Paragraph"/>
    <w:basedOn w:val="Normal"/>
    <w:uiPriority w:val="34"/>
    <w:qFormat/>
    <w:rsid w:val="002C4089"/>
    <w:pPr>
      <w:ind w:left="720"/>
      <w:contextualSpacing/>
    </w:pPr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76VD7RQPPQTZ-655704384-4382425</_dlc_DocId>
    <_dlc_DocIdUrl xmlns="e8f1b955-3f4f-44e7-a2e7-01c9d403cac8">
      <Url>https://documents.upu.int/_layouts/DocIdRedir.aspx?ID=76VD7RQPPQTZ-655704384-4382425</Url>
      <Description>76VD7RQPPQTZ-655704384-4382425</Description>
    </_dlc_DocIdUrl>
    <UPU_DOC_TITLE xmlns="http://schemas.microsoft.com/sharepoint/v3">Questions intéressant le Groupe «Qualité de service». Document du Président du groupe</UPU_DOC_TITLE>
    <UPU_DOC_LANGUAGES xmlns="http://schemas.microsoft.com/sharepoint/v3">
      <Value>FR</Value>
      <Value>ES</Value>
      <Value>EN</Value>
      <Value>RU</Value>
      <Value>AR</Value>
    </UPU_DOC_LANGUAGES>
    <UPU_DOC_LANGUAGE xmlns="http://schemas.microsoft.com/sharepoint/v3">French</UPU_DOC_LANGUAGE>
    <UPU_DOC_BODY_CODE xmlns="http://schemas.microsoft.com/sharepoint/v3">CEP</UPU_DOC_BODY_CODE>
    <UPU_DOC_SORTKEY xmlns="http://schemas.microsoft.com/sharepoint/v3">5000000</UPU_DOC_SORTKE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2" ma:contentTypeDescription="UPU Source Document" ma:contentTypeScope="" ma:versionID="d19895b703121c309e424585a0d9313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b0f3dd19b4a65c3202a78141b8edde3c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142E-8CD4-42C2-A2DE-75A02E9D2E2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e8f1b955-3f4f-44e7-a2e7-01c9d403cac8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1635D3-CB08-441E-ADE0-CF18B94112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1D7C7-3265-4307-A92C-B320B44E2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f1b955-3f4f-44e7-a2e7-01c9d403c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F006F0-79B6-4C19-A668-5CF406A73D3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7E716CF-8C83-4537-8E97-4ABC5F197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6932</Characters>
  <Application>Microsoft Office Word</Application>
  <DocSecurity>4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 3a An 5 Rev 1</vt:lpstr>
    </vt:vector>
  </TitlesOfParts>
  <Company>Union postal universelle (UPU)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3a An 5 Rev 1</dc:title>
  <dc:creator>BENHENDA evelyne</dc:creator>
  <cp:lastModifiedBy>Gil Bez</cp:lastModifiedBy>
  <cp:revision>2</cp:revision>
  <cp:lastPrinted>2018-10-10T09:54:00Z</cp:lastPrinted>
  <dcterms:created xsi:type="dcterms:W3CDTF">2018-11-21T10:24:00Z</dcterms:created>
  <dcterms:modified xsi:type="dcterms:W3CDTF">2018-11-21T10:24:00Z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0x01010057AE7A3E97234C7A822E8A0EBF27B31B007E7A30509A4742AE873F33E754338C7B0054170596D00AC9448D17E4BCA939CC70</vt:lpwstr>
  </property>
  <property fmtid="{D5CDD505-2E9C-101B-9397-08002B2CF9AE}" pid="3" name="_dlc_DocIdItemGuid">
    <vt:lpwstr>a30e68dd-7c84-41ba-b760-0e4c07d69312</vt:lpwstr>
  </property>
</Properties>
</file>