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79" w:rsidRPr="00290206" w:rsidRDefault="002F7379" w:rsidP="00290206">
      <w:pPr>
        <w:tabs>
          <w:tab w:val="right" w:pos="13041"/>
        </w:tabs>
        <w:spacing w:line="220" w:lineRule="exact"/>
        <w:jc w:val="both"/>
        <w:rPr>
          <w:b/>
          <w:bCs/>
          <w:lang w:val="ru-RU"/>
        </w:rPr>
      </w:pPr>
      <w:bookmarkStart w:id="0" w:name="_GoBack"/>
      <w:bookmarkEnd w:id="0"/>
      <w:r w:rsidRPr="00290206">
        <w:rPr>
          <w:b/>
          <w:bCs/>
          <w:lang w:val="ru-RU"/>
        </w:rPr>
        <w:t>Сертификация операционной эффективности и управления качеством ВПС</w:t>
      </w:r>
    </w:p>
    <w:p w:rsidR="002F7379" w:rsidRPr="00290206" w:rsidRDefault="002F7379" w:rsidP="00290206">
      <w:pPr>
        <w:tabs>
          <w:tab w:val="right" w:pos="13041"/>
        </w:tabs>
        <w:spacing w:line="220" w:lineRule="exact"/>
        <w:jc w:val="both"/>
        <w:rPr>
          <w:b/>
          <w:bCs/>
          <w:lang w:val="ru-RU"/>
        </w:rPr>
      </w:pPr>
    </w:p>
    <w:p w:rsidR="002F7379" w:rsidRPr="00290206" w:rsidRDefault="002F7379" w:rsidP="00290206">
      <w:pPr>
        <w:tabs>
          <w:tab w:val="right" w:pos="13041"/>
        </w:tabs>
        <w:spacing w:line="220" w:lineRule="exact"/>
        <w:jc w:val="both"/>
        <w:rPr>
          <w:b/>
          <w:bCs/>
          <w:lang w:val="ru-RU"/>
        </w:rPr>
      </w:pPr>
      <w:r w:rsidRPr="00290206">
        <w:rPr>
          <w:b/>
          <w:bCs/>
          <w:lang w:val="ru-RU"/>
        </w:rPr>
        <w:t>Таблица результатов: Качество услуг, достигнутое назначенным оператором (издание 2023 года)</w:t>
      </w:r>
    </w:p>
    <w:p w:rsidR="002F7379" w:rsidRPr="00290206" w:rsidRDefault="002F7379" w:rsidP="00290206">
      <w:pPr>
        <w:tabs>
          <w:tab w:val="right" w:pos="13041"/>
        </w:tabs>
        <w:spacing w:line="220" w:lineRule="exact"/>
        <w:jc w:val="both"/>
        <w:rPr>
          <w:b/>
          <w:bCs/>
          <w:lang w:val="ru-RU"/>
        </w:rPr>
      </w:pPr>
    </w:p>
    <w:p w:rsidR="00130EA0" w:rsidRPr="00290206" w:rsidRDefault="00823F97" w:rsidP="00290206">
      <w:pPr>
        <w:tabs>
          <w:tab w:val="right" w:pos="13041"/>
        </w:tabs>
        <w:spacing w:line="220" w:lineRule="exact"/>
        <w:jc w:val="both"/>
        <w:rPr>
          <w:lang w:val="ru-RU"/>
        </w:rPr>
      </w:pPr>
      <w:r w:rsidRPr="00290206">
        <w:rPr>
          <w:lang w:val="ru-RU"/>
        </w:rPr>
        <w:t xml:space="preserve">Заявка от назначенного оператора </w:t>
      </w:r>
      <w:r w:rsidR="00130EA0" w:rsidRPr="00290206">
        <w:rPr>
          <w:lang w:val="ru-RU"/>
        </w:rPr>
        <w:t>(</w:t>
      </w:r>
      <w:r w:rsidRPr="00290206">
        <w:rPr>
          <w:lang w:val="ru-RU"/>
        </w:rPr>
        <w:t>НО</w:t>
      </w:r>
      <w:r w:rsidR="00130EA0" w:rsidRPr="00290206">
        <w:rPr>
          <w:lang w:val="ru-RU"/>
        </w:rPr>
        <w:t>):</w:t>
      </w:r>
      <w:r w:rsidR="00130EA0" w:rsidRPr="00290206">
        <w:rPr>
          <w:u w:val="single"/>
          <w:lang w:val="ru-RU"/>
        </w:rPr>
        <w:tab/>
      </w:r>
    </w:p>
    <w:p w:rsidR="00130EA0" w:rsidRPr="00290206" w:rsidRDefault="00130EA0" w:rsidP="00290206">
      <w:pPr>
        <w:spacing w:line="220" w:lineRule="exact"/>
        <w:jc w:val="both"/>
        <w:rPr>
          <w:lang w:val="ru-RU"/>
        </w:rPr>
      </w:pPr>
    </w:p>
    <w:p w:rsidR="00823F97" w:rsidRPr="00290206" w:rsidRDefault="00823F97" w:rsidP="00290206">
      <w:pPr>
        <w:spacing w:line="220" w:lineRule="exact"/>
        <w:jc w:val="both"/>
        <w:rPr>
          <w:lang w:val="ru-RU"/>
        </w:rPr>
      </w:pPr>
      <w:r w:rsidRPr="00290206">
        <w:rPr>
          <w:lang w:val="ru-RU"/>
        </w:rPr>
        <w:t>Для того чтобы установить, является ли назначенный оператор жизнеспособным кандидатом на сертификацию, Международное бюро соберет и проанализирует ежегодные результаты деятельности НО. В этом документе обобщаются да</w:t>
      </w:r>
      <w:r w:rsidR="00776283" w:rsidRPr="00290206">
        <w:rPr>
          <w:lang w:val="ru-RU"/>
        </w:rPr>
        <w:t xml:space="preserve">нные о результатах деятельности </w:t>
      </w:r>
      <w:r w:rsidRPr="00290206">
        <w:rPr>
          <w:lang w:val="ru-RU"/>
        </w:rPr>
        <w:t>НО в области качества обслуживания, которые должны быть предоставлены соответствующему НО и консультанту, проводящему аудит на месте.</w:t>
      </w:r>
    </w:p>
    <w:p w:rsidR="00823F97" w:rsidRPr="00290206" w:rsidRDefault="00823F97" w:rsidP="00290206">
      <w:pPr>
        <w:spacing w:line="220" w:lineRule="exact"/>
        <w:jc w:val="both"/>
        <w:rPr>
          <w:lang w:val="ru-RU"/>
        </w:rPr>
      </w:pPr>
    </w:p>
    <w:p w:rsidR="00823F97" w:rsidRPr="00290206" w:rsidRDefault="00290206" w:rsidP="00290206">
      <w:pPr>
        <w:spacing w:line="220" w:lineRule="exact"/>
        <w:jc w:val="both"/>
        <w:rPr>
          <w:lang w:val="ru-RU"/>
        </w:rPr>
      </w:pPr>
      <w:r>
        <w:rPr>
          <w:lang w:val="ru-RU"/>
        </w:rPr>
        <w:t>Цель –</w:t>
      </w:r>
      <w:r w:rsidR="00823F97" w:rsidRPr="00290206">
        <w:rPr>
          <w:lang w:val="ru-RU"/>
        </w:rPr>
        <w:t xml:space="preserve"> оценить результаты качества обслуживания и проверить, достигнут или превзойден ли ожидаемый минимальный уровень. В качестве эталона служат стандарты и цели, установленные органами Союза.</w:t>
      </w:r>
    </w:p>
    <w:p w:rsidR="00823F97" w:rsidRPr="00290206" w:rsidRDefault="00823F97" w:rsidP="00290206">
      <w:pPr>
        <w:spacing w:line="220" w:lineRule="exact"/>
        <w:jc w:val="both"/>
        <w:rPr>
          <w:lang w:val="ru-RU"/>
        </w:rPr>
      </w:pPr>
    </w:p>
    <w:p w:rsidR="00130EA0" w:rsidRPr="00290206" w:rsidRDefault="00823F97" w:rsidP="00290206">
      <w:pPr>
        <w:spacing w:line="220" w:lineRule="exact"/>
        <w:jc w:val="both"/>
        <w:rPr>
          <w:lang w:val="ru-RU"/>
        </w:rPr>
      </w:pPr>
      <w:r w:rsidRPr="00290206">
        <w:rPr>
          <w:lang w:val="ru-RU"/>
        </w:rPr>
        <w:t>Этот таблица с указанием результатов, а также ответов на вопросы анкеты и результатов аудита на месте, которые будут использоваться как часть окончательной оценки для процесса сертификации.</w:t>
      </w:r>
    </w:p>
    <w:p w:rsidR="00823F97" w:rsidRPr="00290206" w:rsidRDefault="00823F97" w:rsidP="00823F97">
      <w:pPr>
        <w:spacing w:line="220" w:lineRule="atLeast"/>
        <w:ind w:right="1418"/>
        <w:jc w:val="both"/>
        <w:rPr>
          <w:lang w:val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7"/>
        <w:gridCol w:w="5754"/>
        <w:gridCol w:w="530"/>
        <w:gridCol w:w="639"/>
        <w:gridCol w:w="1367"/>
        <w:gridCol w:w="3557"/>
      </w:tblGrid>
      <w:tr w:rsidR="00130EA0" w:rsidRPr="00F063FA" w:rsidTr="00CB1AD8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0" w:rsidRPr="00290206" w:rsidRDefault="00130EA0" w:rsidP="00290206">
            <w:pPr>
              <w:spacing w:before="60" w:after="60" w:line="220" w:lineRule="atLeast"/>
              <w:rPr>
                <w:rFonts w:cs="Arial"/>
                <w:b/>
                <w:bCs/>
                <w:lang w:val="ru-RU"/>
              </w:rPr>
            </w:pPr>
            <w:r w:rsidRPr="00290206">
              <w:rPr>
                <w:rFonts w:cs="Arial"/>
                <w:b/>
                <w:bCs/>
                <w:lang w:val="ru-RU"/>
              </w:rPr>
              <w:t>1</w:t>
            </w: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0" w:rsidRPr="00290206" w:rsidRDefault="00823F97" w:rsidP="00290206">
            <w:pPr>
              <w:spacing w:before="60" w:after="60" w:line="220" w:lineRule="atLeast"/>
              <w:rPr>
                <w:rFonts w:cs="Arial"/>
                <w:i/>
                <w:lang w:val="ru-RU"/>
              </w:rPr>
            </w:pPr>
            <w:r w:rsidRPr="00290206">
              <w:rPr>
                <w:rFonts w:cs="Arial"/>
                <w:b/>
                <w:lang w:val="ru-RU"/>
              </w:rPr>
              <w:t>Результаты работы на трех этапах в средним, по дням</w:t>
            </w:r>
          </w:p>
        </w:tc>
      </w:tr>
      <w:tr w:rsidR="00130EA0" w:rsidRPr="00290206" w:rsidTr="00290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F063FA" w:rsidP="00290206">
            <w:pPr>
              <w:spacing w:before="40" w:after="40" w:line="220" w:lineRule="atLeast"/>
              <w:rPr>
                <w:rFonts w:cs="Arial"/>
                <w:lang w:val="ru-RU"/>
              </w:rPr>
            </w:pPr>
            <w:r>
              <w:rPr>
                <w:rFonts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>
                      <wp:simplePos x="0" y="0"/>
                      <wp:positionH relativeFrom="margin">
                        <wp:posOffset>-148240751</wp:posOffset>
                      </wp:positionH>
                      <wp:positionV relativeFrom="page">
                        <wp:posOffset>-246914035</wp:posOffset>
                      </wp:positionV>
                      <wp:extent cx="0" cy="143510"/>
                      <wp:effectExtent l="0" t="0" r="0" b="889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3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7999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1672.5pt;margin-top:-19442.05pt;width:0;height:11.3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nlHQIAADsEAAAOAAAAZHJzL2Uyb0RvYy54bWysU8GO2jAQvVfqP1i+QxI2U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" strokeweight="1.5pt">
                      <w10:wrap anchorx="margin" anchory="page"/>
                    </v:shape>
                  </w:pict>
                </mc:Fallback>
              </mc:AlternateContent>
            </w:r>
          </w:p>
        </w:tc>
        <w:tc>
          <w:tcPr>
            <w:tcW w:w="2312" w:type="pct"/>
            <w:tcBorders>
              <w:left w:val="single" w:sz="4" w:space="0" w:color="auto"/>
              <w:bottom w:val="nil"/>
            </w:tcBorders>
          </w:tcPr>
          <w:p w:rsidR="00130EA0" w:rsidRPr="00290206" w:rsidRDefault="00130EA0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rPr>
                <w:rFonts w:cs="Arial"/>
                <w:lang w:val="ru-RU"/>
              </w:rPr>
            </w:pPr>
          </w:p>
        </w:tc>
        <w:tc>
          <w:tcPr>
            <w:tcW w:w="216" w:type="pct"/>
            <w:tcBorders>
              <w:bottom w:val="nil"/>
            </w:tcBorders>
          </w:tcPr>
          <w:p w:rsidR="00130EA0" w:rsidRPr="00290206" w:rsidRDefault="00823F97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r w:rsidRPr="00290206">
              <w:rPr>
                <w:rFonts w:cs="Arial"/>
                <w:i/>
                <w:lang w:val="ru-RU"/>
              </w:rPr>
              <w:t>Да</w:t>
            </w:r>
          </w:p>
        </w:tc>
        <w:tc>
          <w:tcPr>
            <w:tcW w:w="252" w:type="pct"/>
            <w:tcBorders>
              <w:bottom w:val="nil"/>
            </w:tcBorders>
          </w:tcPr>
          <w:p w:rsidR="00130EA0" w:rsidRPr="00290206" w:rsidRDefault="00823F97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r w:rsidRPr="00290206">
              <w:rPr>
                <w:rFonts w:cs="Arial"/>
                <w:i/>
                <w:lang w:val="ru-RU"/>
              </w:rPr>
              <w:t>Нет</w:t>
            </w:r>
          </w:p>
        </w:tc>
        <w:tc>
          <w:tcPr>
            <w:tcW w:w="539" w:type="pct"/>
            <w:tcBorders>
              <w:bottom w:val="nil"/>
            </w:tcBorders>
          </w:tcPr>
          <w:p w:rsidR="00130EA0" w:rsidRPr="00290206" w:rsidRDefault="00823F97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i/>
                <w:lang w:val="ru-RU"/>
              </w:rPr>
              <w:t>Количество очков</w:t>
            </w:r>
          </w:p>
        </w:tc>
        <w:tc>
          <w:tcPr>
            <w:tcW w:w="1430" w:type="pct"/>
            <w:tcBorders>
              <w:bottom w:val="nil"/>
            </w:tcBorders>
          </w:tcPr>
          <w:p w:rsidR="00130EA0" w:rsidRPr="00290206" w:rsidRDefault="00823F97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  <w:r w:rsidRPr="00290206">
              <w:rPr>
                <w:rFonts w:cs="Arial"/>
                <w:i/>
                <w:lang w:val="ru-RU"/>
              </w:rPr>
              <w:t>Комментарии</w:t>
            </w:r>
          </w:p>
        </w:tc>
      </w:tr>
      <w:tr w:rsidR="00CB1AD8" w:rsidRPr="00290206" w:rsidTr="00290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AD8" w:rsidRPr="00290206" w:rsidRDefault="00CB1AD8" w:rsidP="00290206">
            <w:pPr>
              <w:spacing w:before="40" w:after="40" w:line="220" w:lineRule="atLeas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1.1</w:t>
            </w:r>
          </w:p>
        </w:tc>
        <w:tc>
          <w:tcPr>
            <w:tcW w:w="2312" w:type="pct"/>
            <w:tcBorders>
              <w:left w:val="single" w:sz="4" w:space="0" w:color="auto"/>
              <w:bottom w:val="nil"/>
            </w:tcBorders>
          </w:tcPr>
          <w:p w:rsidR="00CB1AD8" w:rsidRPr="00290206" w:rsidRDefault="00CB1AD8" w:rsidP="00290206">
            <w:pPr>
              <w:spacing w:before="40" w:after="40"/>
              <w:jc w:val="both"/>
              <w:rPr>
                <w:lang w:val="ru-RU"/>
              </w:rPr>
            </w:pPr>
            <w:r w:rsidRPr="00290206">
              <w:rPr>
                <w:lang w:val="ru-RU"/>
              </w:rPr>
              <w:t>Соответствуют ли результаты этапа 1, в средним по дням, от отправки/сбора до отправления из учреждения обмена соответствующим целевым показателям? (очки не суммируются)</w:t>
            </w:r>
          </w:p>
        </w:tc>
        <w:tc>
          <w:tcPr>
            <w:tcW w:w="216" w:type="pct"/>
            <w:tcBorders>
              <w:bottom w:val="nil"/>
            </w:tcBorders>
          </w:tcPr>
          <w:p w:rsidR="00CB1AD8" w:rsidRPr="00290206" w:rsidRDefault="00CB1AD8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252" w:type="pct"/>
            <w:tcBorders>
              <w:bottom w:val="nil"/>
            </w:tcBorders>
          </w:tcPr>
          <w:p w:rsidR="00CB1AD8" w:rsidRPr="00290206" w:rsidRDefault="00CB1AD8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bottom w:val="nil"/>
            </w:tcBorders>
          </w:tcPr>
          <w:p w:rsidR="00CB1AD8" w:rsidRPr="00290206" w:rsidRDefault="00CB1AD8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right"/>
              <w:rPr>
                <w:rFonts w:cs="Arial"/>
                <w:lang w:val="ru-RU"/>
              </w:rPr>
            </w:pPr>
          </w:p>
        </w:tc>
        <w:tc>
          <w:tcPr>
            <w:tcW w:w="1430" w:type="pct"/>
            <w:tcBorders>
              <w:bottom w:val="nil"/>
            </w:tcBorders>
          </w:tcPr>
          <w:p w:rsidR="00CB1AD8" w:rsidRPr="00290206" w:rsidRDefault="00CB1AD8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CB1AD8" w:rsidRPr="00F063FA" w:rsidTr="00290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AD8" w:rsidRPr="00290206" w:rsidRDefault="00CB1AD8" w:rsidP="00290206">
            <w:pPr>
              <w:spacing w:before="40" w:after="40" w:line="220" w:lineRule="atLeast"/>
              <w:rPr>
                <w:rFonts w:cs="Arial"/>
                <w:lang w:val="ru-RU"/>
              </w:rPr>
            </w:pPr>
          </w:p>
        </w:tc>
        <w:tc>
          <w:tcPr>
            <w:tcW w:w="2312" w:type="pct"/>
            <w:tcBorders>
              <w:top w:val="nil"/>
              <w:left w:val="single" w:sz="4" w:space="0" w:color="auto"/>
              <w:bottom w:val="nil"/>
            </w:tcBorders>
          </w:tcPr>
          <w:p w:rsidR="00CB1AD8" w:rsidRPr="00290206" w:rsidRDefault="00CB1AD8" w:rsidP="00290206">
            <w:pPr>
              <w:spacing w:before="40" w:after="40"/>
              <w:jc w:val="both"/>
              <w:rPr>
                <w:lang w:val="ru-RU"/>
              </w:rPr>
            </w:pPr>
            <w:r w:rsidRPr="00290206">
              <w:rPr>
                <w:lang w:val="ru-RU"/>
              </w:rPr>
              <w:t xml:space="preserve">Для обычной исходящей почты (GMS или другой): </w:t>
            </w:r>
          </w:p>
        </w:tc>
        <w:tc>
          <w:tcPr>
            <w:tcW w:w="216" w:type="pct"/>
            <w:tcBorders>
              <w:top w:val="nil"/>
              <w:bottom w:val="nil"/>
            </w:tcBorders>
          </w:tcPr>
          <w:p w:rsidR="00CB1AD8" w:rsidRPr="00290206" w:rsidRDefault="00CB1AD8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252" w:type="pct"/>
            <w:tcBorders>
              <w:top w:val="nil"/>
              <w:bottom w:val="nil"/>
            </w:tcBorders>
          </w:tcPr>
          <w:p w:rsidR="00CB1AD8" w:rsidRPr="00290206" w:rsidRDefault="00CB1AD8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</w:tcPr>
          <w:p w:rsidR="00CB1AD8" w:rsidRPr="00290206" w:rsidRDefault="00CB1AD8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right"/>
              <w:rPr>
                <w:rFonts w:cs="Arial"/>
                <w:lang w:val="ru-RU"/>
              </w:rPr>
            </w:pPr>
          </w:p>
        </w:tc>
        <w:tc>
          <w:tcPr>
            <w:tcW w:w="1430" w:type="pct"/>
            <w:tcBorders>
              <w:top w:val="nil"/>
              <w:bottom w:val="nil"/>
            </w:tcBorders>
          </w:tcPr>
          <w:p w:rsidR="00CB1AD8" w:rsidRPr="00290206" w:rsidRDefault="00CB1AD8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CB1AD8" w:rsidRPr="00290206" w:rsidTr="00290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AD8" w:rsidRPr="00290206" w:rsidRDefault="00CB1AD8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312" w:type="pct"/>
            <w:tcBorders>
              <w:top w:val="nil"/>
              <w:left w:val="single" w:sz="4" w:space="0" w:color="auto"/>
              <w:bottom w:val="nil"/>
            </w:tcBorders>
          </w:tcPr>
          <w:p w:rsidR="00CB1AD8" w:rsidRPr="00290206" w:rsidRDefault="00290206" w:rsidP="00290206">
            <w:pPr>
              <w:tabs>
                <w:tab w:val="left" w:pos="211"/>
              </w:tabs>
              <w:spacing w:before="40" w:after="40"/>
              <w:jc w:val="both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FB4E8F" w:rsidRPr="00290206">
              <w:rPr>
                <w:lang w:val="ru-RU"/>
              </w:rPr>
              <w:t>о</w:t>
            </w:r>
            <w:r w:rsidR="00CB1AD8" w:rsidRPr="00290206">
              <w:rPr>
                <w:lang w:val="ru-RU"/>
              </w:rPr>
              <w:t xml:space="preserve">т 4 до 5 дней </w:t>
            </w:r>
          </w:p>
        </w:tc>
        <w:tc>
          <w:tcPr>
            <w:tcW w:w="216" w:type="pct"/>
            <w:tcBorders>
              <w:top w:val="nil"/>
              <w:bottom w:val="nil"/>
            </w:tcBorders>
          </w:tcPr>
          <w:p w:rsidR="00CB1AD8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1997297607"/>
              </w:sdtPr>
              <w:sdtEndPr/>
              <w:sdtContent>
                <w:r w:rsidR="00CB1AD8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2" w:type="pct"/>
            <w:tcBorders>
              <w:top w:val="nil"/>
              <w:bottom w:val="nil"/>
            </w:tcBorders>
          </w:tcPr>
          <w:p w:rsidR="00CB1AD8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773316055"/>
              </w:sdtPr>
              <w:sdtEndPr/>
              <w:sdtContent>
                <w:r w:rsidR="00CB1AD8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539" w:type="pct"/>
            <w:tcBorders>
              <w:top w:val="nil"/>
              <w:bottom w:val="nil"/>
            </w:tcBorders>
          </w:tcPr>
          <w:p w:rsidR="00CB1AD8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right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  <w:tc>
          <w:tcPr>
            <w:tcW w:w="1430" w:type="pct"/>
            <w:tcBorders>
              <w:top w:val="nil"/>
              <w:bottom w:val="nil"/>
            </w:tcBorders>
          </w:tcPr>
          <w:p w:rsidR="00CB1AD8" w:rsidRPr="00290206" w:rsidRDefault="00CB1AD8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290206" w:rsidRPr="00290206" w:rsidTr="00290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31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0206" w:rsidRDefault="00290206" w:rsidP="00290206">
            <w:pPr>
              <w:tabs>
                <w:tab w:val="left" w:pos="211"/>
              </w:tabs>
              <w:spacing w:before="40" w:after="40"/>
              <w:jc w:val="both"/>
              <w:rPr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</w:r>
            <w:r>
              <w:rPr>
                <w:rFonts w:cs="Arial"/>
                <w:lang w:val="ru-RU"/>
              </w:rPr>
              <w:t>3 дня и менее</w:t>
            </w:r>
          </w:p>
        </w:tc>
        <w:tc>
          <w:tcPr>
            <w:tcW w:w="216" w:type="pct"/>
            <w:tcBorders>
              <w:top w:val="nil"/>
              <w:bottom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1359729801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2" w:type="pct"/>
            <w:tcBorders>
              <w:top w:val="nil"/>
              <w:bottom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705558913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539" w:type="pct"/>
            <w:tcBorders>
              <w:top w:val="nil"/>
              <w:bottom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right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  <w:tc>
          <w:tcPr>
            <w:tcW w:w="1430" w:type="pct"/>
            <w:tcBorders>
              <w:top w:val="nil"/>
              <w:bottom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290206" w:rsidRPr="00F063FA" w:rsidTr="00290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312" w:type="pct"/>
            <w:tcBorders>
              <w:top w:val="nil"/>
              <w:left w:val="single" w:sz="4" w:space="0" w:color="auto"/>
              <w:bottom w:val="nil"/>
            </w:tcBorders>
          </w:tcPr>
          <w:p w:rsidR="00290206" w:rsidRPr="00290206" w:rsidRDefault="00290206" w:rsidP="00290206">
            <w:pPr>
              <w:spacing w:before="40" w:after="40" w:line="220" w:lineRule="atLeast"/>
              <w:jc w:val="both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Для исходящих посылок (по событиям EMA – EMC) (очки не суммируются):</w:t>
            </w:r>
          </w:p>
        </w:tc>
        <w:tc>
          <w:tcPr>
            <w:tcW w:w="216" w:type="pct"/>
            <w:tcBorders>
              <w:top w:val="nil"/>
              <w:bottom w:val="nil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252" w:type="pct"/>
            <w:tcBorders>
              <w:top w:val="nil"/>
              <w:bottom w:val="nil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right"/>
              <w:rPr>
                <w:rFonts w:cs="Arial"/>
                <w:lang w:val="ru-RU"/>
              </w:rPr>
            </w:pPr>
          </w:p>
        </w:tc>
        <w:tc>
          <w:tcPr>
            <w:tcW w:w="1430" w:type="pct"/>
            <w:tcBorders>
              <w:top w:val="nil"/>
              <w:bottom w:val="nil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290206" w:rsidRPr="00290206" w:rsidTr="00290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312" w:type="pct"/>
            <w:tcBorders>
              <w:top w:val="nil"/>
              <w:left w:val="single" w:sz="4" w:space="0" w:color="auto"/>
              <w:bottom w:val="nil"/>
            </w:tcBorders>
          </w:tcPr>
          <w:p w:rsidR="00290206" w:rsidRPr="00290206" w:rsidRDefault="00290206" w:rsidP="00290206">
            <w:pPr>
              <w:spacing w:before="40" w:after="40" w:line="220" w:lineRule="atLeast"/>
              <w:ind w:left="284" w:hanging="284"/>
              <w:jc w:val="both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  <w:t xml:space="preserve">от 5 до 7 дней </w:t>
            </w:r>
          </w:p>
        </w:tc>
        <w:tc>
          <w:tcPr>
            <w:tcW w:w="216" w:type="pct"/>
            <w:tcBorders>
              <w:top w:val="nil"/>
              <w:bottom w:val="nil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584457121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2" w:type="pct"/>
            <w:tcBorders>
              <w:top w:val="nil"/>
              <w:bottom w:val="nil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2143841941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539" w:type="pct"/>
            <w:tcBorders>
              <w:top w:val="nil"/>
              <w:bottom w:val="nil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1</w:t>
            </w:r>
          </w:p>
        </w:tc>
        <w:tc>
          <w:tcPr>
            <w:tcW w:w="1430" w:type="pct"/>
            <w:tcBorders>
              <w:top w:val="nil"/>
              <w:bottom w:val="nil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290206" w:rsidRPr="00290206" w:rsidTr="00290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312" w:type="pct"/>
            <w:tcBorders>
              <w:top w:val="nil"/>
              <w:left w:val="single" w:sz="4" w:space="0" w:color="auto"/>
              <w:bottom w:val="nil"/>
            </w:tcBorders>
          </w:tcPr>
          <w:p w:rsidR="00290206" w:rsidRPr="00290206" w:rsidRDefault="00290206" w:rsidP="00290206">
            <w:pPr>
              <w:spacing w:before="40" w:after="40" w:line="220" w:lineRule="atLeast"/>
              <w:ind w:left="284" w:hanging="284"/>
              <w:jc w:val="both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  <w:t xml:space="preserve">4 дня и менее </w:t>
            </w:r>
          </w:p>
        </w:tc>
        <w:tc>
          <w:tcPr>
            <w:tcW w:w="216" w:type="pct"/>
            <w:tcBorders>
              <w:top w:val="nil"/>
              <w:bottom w:val="nil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1829517393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2" w:type="pct"/>
            <w:tcBorders>
              <w:top w:val="nil"/>
              <w:bottom w:val="nil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77053023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539" w:type="pct"/>
            <w:tcBorders>
              <w:top w:val="nil"/>
              <w:bottom w:val="nil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2</w:t>
            </w:r>
          </w:p>
        </w:tc>
        <w:tc>
          <w:tcPr>
            <w:tcW w:w="1430" w:type="pct"/>
            <w:tcBorders>
              <w:top w:val="nil"/>
              <w:bottom w:val="nil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290206" w:rsidRPr="00F063FA" w:rsidTr="00290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290206" w:rsidP="00290206">
            <w:pPr>
              <w:spacing w:before="40" w:after="40" w:line="220" w:lineRule="atLeas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1.2</w:t>
            </w:r>
          </w:p>
        </w:tc>
        <w:tc>
          <w:tcPr>
            <w:tcW w:w="2312" w:type="pct"/>
            <w:tcBorders>
              <w:left w:val="single" w:sz="4" w:space="0" w:color="auto"/>
              <w:bottom w:val="nil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Соответствуют ли результаты этапа 2, в среднем, по дням, от исходящего учреждения обмена до прибытия во входящее учреждение обмена, установленным целевым показателям? (очки не суммируются)</w:t>
            </w:r>
          </w:p>
          <w:p w:rsidR="00290206" w:rsidRPr="00290206" w:rsidRDefault="00290206" w:rsidP="00290206">
            <w:pPr>
              <w:pStyle w:val="Textedebase"/>
              <w:tabs>
                <w:tab w:val="left" w:pos="350"/>
                <w:tab w:val="left" w:pos="1276"/>
              </w:tabs>
              <w:spacing w:before="40" w:after="40" w:line="220" w:lineRule="atLeas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 xml:space="preserve">Для обычной исходящей почты (GMS и другой): </w:t>
            </w:r>
            <w:r w:rsidRPr="00290206">
              <w:rPr>
                <w:rFonts w:cs="Arial"/>
                <w:cs/>
                <w:lang w:val="ru-RU"/>
              </w:rPr>
              <w:t>‎</w:t>
            </w:r>
          </w:p>
        </w:tc>
        <w:tc>
          <w:tcPr>
            <w:tcW w:w="216" w:type="pct"/>
            <w:tcBorders>
              <w:bottom w:val="nil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252" w:type="pct"/>
            <w:tcBorders>
              <w:bottom w:val="nil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bottom w:val="nil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right"/>
              <w:rPr>
                <w:rFonts w:cs="Arial"/>
                <w:lang w:val="ru-RU"/>
              </w:rPr>
            </w:pPr>
          </w:p>
        </w:tc>
        <w:tc>
          <w:tcPr>
            <w:tcW w:w="1430" w:type="pct"/>
            <w:tcBorders>
              <w:bottom w:val="nil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290206" w:rsidRPr="00290206" w:rsidTr="00290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290206" w:rsidP="00290206">
            <w:pPr>
              <w:spacing w:before="40" w:after="40" w:line="220" w:lineRule="atLeast"/>
              <w:rPr>
                <w:rFonts w:cs="Arial"/>
                <w:lang w:val="ru-RU"/>
              </w:rPr>
            </w:pPr>
          </w:p>
        </w:tc>
        <w:tc>
          <w:tcPr>
            <w:tcW w:w="2312" w:type="pct"/>
            <w:tcBorders>
              <w:top w:val="nil"/>
              <w:left w:val="single" w:sz="4" w:space="0" w:color="auto"/>
              <w:bottom w:val="nil"/>
            </w:tcBorders>
          </w:tcPr>
          <w:p w:rsidR="00290206" w:rsidRPr="00290206" w:rsidRDefault="00290206" w:rsidP="00290206">
            <w:pPr>
              <w:spacing w:before="40" w:after="40" w:line="220" w:lineRule="atLeast"/>
              <w:ind w:left="284" w:hanging="284"/>
              <w:jc w:val="both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  <w:t xml:space="preserve">от 4 до 5 дней </w:t>
            </w:r>
          </w:p>
        </w:tc>
        <w:tc>
          <w:tcPr>
            <w:tcW w:w="216" w:type="pct"/>
            <w:tcBorders>
              <w:top w:val="nil"/>
              <w:bottom w:val="nil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1842622301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2" w:type="pct"/>
            <w:tcBorders>
              <w:top w:val="nil"/>
              <w:bottom w:val="nil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1859770386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539" w:type="pct"/>
            <w:tcBorders>
              <w:top w:val="nil"/>
              <w:bottom w:val="nil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1</w:t>
            </w:r>
          </w:p>
        </w:tc>
        <w:tc>
          <w:tcPr>
            <w:tcW w:w="1430" w:type="pct"/>
            <w:tcBorders>
              <w:top w:val="nil"/>
              <w:bottom w:val="nil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290206" w:rsidRPr="00290206" w:rsidTr="00290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31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0206" w:rsidRPr="00290206" w:rsidRDefault="00290206" w:rsidP="00290206">
            <w:pPr>
              <w:spacing w:before="40" w:after="40" w:line="220" w:lineRule="atLeast"/>
              <w:ind w:left="284" w:hanging="284"/>
              <w:jc w:val="both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</w:r>
            <w:r>
              <w:rPr>
                <w:rFonts w:cs="Arial"/>
                <w:lang w:val="ru-RU"/>
              </w:rPr>
              <w:t>3 дня и менее</w:t>
            </w:r>
          </w:p>
        </w:tc>
        <w:tc>
          <w:tcPr>
            <w:tcW w:w="216" w:type="pct"/>
            <w:tcBorders>
              <w:top w:val="nil"/>
              <w:bottom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1678564957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2" w:type="pct"/>
            <w:tcBorders>
              <w:top w:val="nil"/>
              <w:bottom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1008293420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539" w:type="pct"/>
            <w:tcBorders>
              <w:top w:val="nil"/>
              <w:bottom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2</w:t>
            </w:r>
          </w:p>
        </w:tc>
        <w:tc>
          <w:tcPr>
            <w:tcW w:w="1430" w:type="pct"/>
            <w:tcBorders>
              <w:top w:val="nil"/>
              <w:bottom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</w:tr>
    </w:tbl>
    <w:p w:rsidR="004C2960" w:rsidRPr="00290206" w:rsidRDefault="004C2960" w:rsidP="00C0653D">
      <w:pPr>
        <w:rPr>
          <w:lang w:val="ru-RU"/>
        </w:rPr>
        <w:sectPr w:rsidR="004C2960" w:rsidRPr="00290206" w:rsidSect="00FB4E8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Page"/>
          </w:footnotePr>
          <w:endnotePr>
            <w:numFmt w:val="decimal"/>
          </w:endnotePr>
          <w:pgSz w:w="16840" w:h="11907" w:orient="landscape" w:code="9"/>
          <w:pgMar w:top="1276" w:right="3232" w:bottom="142" w:left="1134" w:header="0" w:footer="327" w:gutter="0"/>
          <w:cols w:space="0"/>
          <w:titlePg/>
          <w:docGrid w:linePitch="27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6475"/>
        <w:gridCol w:w="556"/>
        <w:gridCol w:w="725"/>
        <w:gridCol w:w="1367"/>
        <w:gridCol w:w="4112"/>
      </w:tblGrid>
      <w:tr w:rsidR="00823F97" w:rsidRPr="00290206" w:rsidTr="00290206">
        <w:trPr>
          <w:tblHeader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F97" w:rsidRPr="00290206" w:rsidRDefault="00F063FA" w:rsidP="00823F97">
            <w:pPr>
              <w:spacing w:before="60" w:after="60" w:line="220" w:lineRule="atLeast"/>
              <w:rPr>
                <w:rFonts w:cs="Arial"/>
                <w:lang w:val="ru-RU"/>
              </w:rPr>
            </w:pPr>
            <w:r>
              <w:rPr>
                <w:rFonts w:cs="Arial"/>
                <w:noProof/>
                <w:lang w:val="en-US" w:eastAsia="en-US"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>
                      <wp:simplePos x="0" y="0"/>
                      <wp:positionH relativeFrom="margin">
                        <wp:posOffset>-148240751</wp:posOffset>
                      </wp:positionH>
                      <wp:positionV relativeFrom="page">
                        <wp:posOffset>-246914035</wp:posOffset>
                      </wp:positionV>
                      <wp:extent cx="0" cy="143510"/>
                      <wp:effectExtent l="0" t="0" r="0" b="8890"/>
                      <wp:wrapNone/>
                      <wp:docPr id="1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3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965D7" id="AutoShape 2" o:spid="_x0000_s1026" type="#_x0000_t32" style="position:absolute;margin-left:-11672.5pt;margin-top:-19442.05pt;width:0;height:11.3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q8HQIAADw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" strokeweight="1.5pt">
                      <w10:wrap anchorx="margin" anchory="page"/>
                    </v:shape>
                  </w:pict>
                </mc:Fallback>
              </mc:AlternateContent>
            </w:r>
          </w:p>
        </w:tc>
        <w:tc>
          <w:tcPr>
            <w:tcW w:w="2244" w:type="pct"/>
            <w:tcBorders>
              <w:left w:val="single" w:sz="4" w:space="0" w:color="auto"/>
              <w:bottom w:val="nil"/>
            </w:tcBorders>
          </w:tcPr>
          <w:p w:rsidR="00823F97" w:rsidRPr="00290206" w:rsidRDefault="00823F97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rPr>
                <w:rFonts w:cs="Arial"/>
                <w:lang w:val="ru-RU"/>
              </w:rPr>
            </w:pPr>
          </w:p>
        </w:tc>
        <w:tc>
          <w:tcPr>
            <w:tcW w:w="196" w:type="pct"/>
            <w:tcBorders>
              <w:bottom w:val="nil"/>
            </w:tcBorders>
          </w:tcPr>
          <w:p w:rsidR="00823F97" w:rsidRPr="00290206" w:rsidRDefault="00823F97" w:rsidP="00823F97">
            <w:pPr>
              <w:rPr>
                <w:i/>
                <w:lang w:val="ru-RU"/>
              </w:rPr>
            </w:pPr>
            <w:r w:rsidRPr="00290206">
              <w:rPr>
                <w:i/>
                <w:lang w:val="ru-RU"/>
              </w:rPr>
              <w:t>Да</w:t>
            </w:r>
          </w:p>
        </w:tc>
        <w:tc>
          <w:tcPr>
            <w:tcW w:w="254" w:type="pct"/>
            <w:tcBorders>
              <w:bottom w:val="nil"/>
            </w:tcBorders>
          </w:tcPr>
          <w:p w:rsidR="00823F97" w:rsidRPr="00290206" w:rsidRDefault="00823F97" w:rsidP="00823F97">
            <w:pPr>
              <w:rPr>
                <w:i/>
                <w:lang w:val="ru-RU"/>
              </w:rPr>
            </w:pPr>
            <w:r w:rsidRPr="00290206">
              <w:rPr>
                <w:i/>
                <w:lang w:val="ru-RU"/>
              </w:rPr>
              <w:t>Нет</w:t>
            </w:r>
          </w:p>
        </w:tc>
        <w:tc>
          <w:tcPr>
            <w:tcW w:w="466" w:type="pct"/>
            <w:tcBorders>
              <w:bottom w:val="nil"/>
            </w:tcBorders>
          </w:tcPr>
          <w:p w:rsidR="00823F97" w:rsidRPr="00290206" w:rsidRDefault="00823F97" w:rsidP="00823F97">
            <w:pPr>
              <w:rPr>
                <w:i/>
                <w:lang w:val="ru-RU"/>
              </w:rPr>
            </w:pPr>
            <w:r w:rsidRPr="00290206">
              <w:rPr>
                <w:i/>
                <w:lang w:val="ru-RU"/>
              </w:rPr>
              <w:t>Количество очков</w:t>
            </w:r>
          </w:p>
        </w:tc>
        <w:tc>
          <w:tcPr>
            <w:tcW w:w="1426" w:type="pct"/>
            <w:tcBorders>
              <w:bottom w:val="nil"/>
            </w:tcBorders>
          </w:tcPr>
          <w:p w:rsidR="00823F97" w:rsidRPr="00290206" w:rsidRDefault="00823F97" w:rsidP="00823F97">
            <w:pPr>
              <w:rPr>
                <w:i/>
                <w:lang w:val="ru-RU"/>
              </w:rPr>
            </w:pPr>
            <w:r w:rsidRPr="00290206">
              <w:rPr>
                <w:i/>
                <w:lang w:val="ru-RU"/>
              </w:rPr>
              <w:t>Комментарии</w:t>
            </w:r>
          </w:p>
        </w:tc>
      </w:tr>
      <w:tr w:rsidR="00E532F7" w:rsidRPr="00F063FA" w:rsidTr="00290206"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2F7" w:rsidRPr="00290206" w:rsidRDefault="00E532F7" w:rsidP="00676ACB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1.2</w:t>
            </w:r>
            <w:r w:rsidRPr="00290206">
              <w:rPr>
                <w:rFonts w:cs="Arial"/>
                <w:lang w:val="ru-RU"/>
              </w:rPr>
              <w:br/>
              <w:t>(</w:t>
            </w:r>
            <w:r w:rsidR="00676ACB" w:rsidRPr="00290206">
              <w:rPr>
                <w:rFonts w:cs="Arial"/>
                <w:lang w:val="ru-RU"/>
              </w:rPr>
              <w:t>продолж</w:t>
            </w:r>
            <w:r w:rsidRPr="00290206">
              <w:rPr>
                <w:rFonts w:cs="Arial"/>
                <w:lang w:val="ru-RU"/>
              </w:rPr>
              <w:t>.)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32F7" w:rsidRPr="00290206" w:rsidRDefault="00676ACB" w:rsidP="00290206">
            <w:pPr>
              <w:spacing w:before="60" w:after="60" w:line="220" w:lineRule="atLeast"/>
              <w:jc w:val="both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Для исходящих посылок</w:t>
            </w:r>
            <w:r w:rsidR="00E532F7" w:rsidRPr="00290206">
              <w:rPr>
                <w:rFonts w:cs="Arial"/>
                <w:lang w:val="ru-RU"/>
              </w:rPr>
              <w:t xml:space="preserve"> (</w:t>
            </w:r>
            <w:r w:rsidRPr="00290206">
              <w:rPr>
                <w:rFonts w:cs="Arial"/>
                <w:lang w:val="ru-RU"/>
              </w:rPr>
              <w:t xml:space="preserve">по событиям </w:t>
            </w:r>
            <w:r w:rsidR="00E532F7" w:rsidRPr="00290206">
              <w:rPr>
                <w:rFonts w:cs="Arial"/>
                <w:lang w:val="ru-RU"/>
              </w:rPr>
              <w:t>EMC – EMD)</w:t>
            </w:r>
            <w:r w:rsidR="00CB1AD8" w:rsidRPr="00290206">
              <w:rPr>
                <w:rFonts w:cs="Arial"/>
                <w:lang w:val="ru-RU"/>
              </w:rPr>
              <w:t xml:space="preserve"> </w:t>
            </w:r>
            <w:r w:rsidR="00E532F7" w:rsidRPr="00290206">
              <w:rPr>
                <w:rFonts w:cs="Arial"/>
                <w:lang w:val="ru-RU"/>
              </w:rPr>
              <w:t>(</w:t>
            </w:r>
            <w:r w:rsidRPr="00290206">
              <w:rPr>
                <w:rFonts w:cs="Arial"/>
                <w:lang w:val="ru-RU"/>
              </w:rPr>
              <w:t xml:space="preserve">очки не </w:t>
            </w:r>
            <w:r w:rsidR="00CB1AD8" w:rsidRPr="00290206">
              <w:rPr>
                <w:rFonts w:cs="Arial"/>
                <w:lang w:val="ru-RU"/>
              </w:rPr>
              <w:t>суммируются</w:t>
            </w:r>
            <w:r w:rsidR="00E532F7" w:rsidRPr="00290206">
              <w:rPr>
                <w:rFonts w:cs="Arial"/>
                <w:lang w:val="ru-RU"/>
              </w:rPr>
              <w:t>):</w:t>
            </w:r>
          </w:p>
        </w:tc>
        <w:tc>
          <w:tcPr>
            <w:tcW w:w="196" w:type="pct"/>
            <w:tcBorders>
              <w:top w:val="single" w:sz="4" w:space="0" w:color="auto"/>
              <w:bottom w:val="nil"/>
            </w:tcBorders>
          </w:tcPr>
          <w:p w:rsidR="00E532F7" w:rsidRPr="00290206" w:rsidRDefault="00E532F7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</w:tcPr>
          <w:p w:rsidR="00E532F7" w:rsidRPr="00290206" w:rsidRDefault="00E532F7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nil"/>
            </w:tcBorders>
          </w:tcPr>
          <w:p w:rsidR="00E532F7" w:rsidRPr="00290206" w:rsidRDefault="00E532F7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</w:p>
        </w:tc>
        <w:tc>
          <w:tcPr>
            <w:tcW w:w="1426" w:type="pct"/>
            <w:tcBorders>
              <w:top w:val="single" w:sz="4" w:space="0" w:color="auto"/>
              <w:bottom w:val="nil"/>
            </w:tcBorders>
          </w:tcPr>
          <w:p w:rsidR="00E532F7" w:rsidRPr="00290206" w:rsidRDefault="00E532F7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E532F7" w:rsidRPr="00290206" w:rsidTr="00290206">
        <w:tc>
          <w:tcPr>
            <w:tcW w:w="41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532F7" w:rsidRPr="00290206" w:rsidRDefault="00E532F7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nil"/>
            </w:tcBorders>
          </w:tcPr>
          <w:p w:rsidR="00E532F7" w:rsidRPr="00290206" w:rsidRDefault="00E532F7" w:rsidP="00FB4E8F">
            <w:pPr>
              <w:spacing w:before="60" w:after="60" w:line="220" w:lineRule="atLeast"/>
              <w:ind w:left="284" w:hanging="284"/>
              <w:jc w:val="both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</w:r>
            <w:r w:rsidR="00FB4E8F" w:rsidRPr="00290206">
              <w:rPr>
                <w:rFonts w:cs="Arial"/>
                <w:lang w:val="ru-RU"/>
              </w:rPr>
              <w:t xml:space="preserve">от </w:t>
            </w:r>
            <w:r w:rsidRPr="00290206">
              <w:rPr>
                <w:rFonts w:cs="Arial"/>
                <w:lang w:val="ru-RU"/>
              </w:rPr>
              <w:t xml:space="preserve">6 </w:t>
            </w:r>
            <w:r w:rsidR="00FB4E8F" w:rsidRPr="00290206">
              <w:rPr>
                <w:rFonts w:cs="Arial"/>
                <w:lang w:val="ru-RU"/>
              </w:rPr>
              <w:t>до</w:t>
            </w:r>
            <w:r w:rsidRPr="00290206">
              <w:rPr>
                <w:rFonts w:cs="Arial"/>
                <w:lang w:val="ru-RU"/>
              </w:rPr>
              <w:t xml:space="preserve"> 10 </w:t>
            </w:r>
            <w:r w:rsidR="00FB4E8F" w:rsidRPr="00290206">
              <w:rPr>
                <w:rFonts w:cs="Arial"/>
                <w:lang w:val="ru-RU"/>
              </w:rPr>
              <w:t>дней</w:t>
            </w:r>
            <w:r w:rsidRPr="00290206">
              <w:rPr>
                <w:rFonts w:cs="Arial"/>
                <w:lang w:val="ru-RU"/>
              </w:rPr>
              <w:t xml:space="preserve"> </w:t>
            </w:r>
          </w:p>
        </w:tc>
        <w:tc>
          <w:tcPr>
            <w:tcW w:w="196" w:type="pct"/>
            <w:tcBorders>
              <w:top w:val="nil"/>
              <w:bottom w:val="nil"/>
            </w:tcBorders>
          </w:tcPr>
          <w:p w:rsidR="00E532F7" w:rsidRPr="00290206" w:rsidRDefault="00F063FA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1352766282"/>
              </w:sdtPr>
              <w:sdtEndPr/>
              <w:sdtContent>
                <w:r w:rsidR="00E532F7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nil"/>
              <w:bottom w:val="nil"/>
            </w:tcBorders>
          </w:tcPr>
          <w:p w:rsidR="00E532F7" w:rsidRPr="00290206" w:rsidRDefault="00F063FA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553616562"/>
              </w:sdtPr>
              <w:sdtEndPr/>
              <w:sdtContent>
                <w:r w:rsidR="00E532F7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nil"/>
              <w:bottom w:val="nil"/>
            </w:tcBorders>
          </w:tcPr>
          <w:p w:rsidR="00E532F7" w:rsidRPr="00290206" w:rsidRDefault="00E532F7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1</w:t>
            </w:r>
          </w:p>
        </w:tc>
        <w:tc>
          <w:tcPr>
            <w:tcW w:w="1426" w:type="pct"/>
            <w:tcBorders>
              <w:top w:val="nil"/>
              <w:bottom w:val="nil"/>
            </w:tcBorders>
          </w:tcPr>
          <w:p w:rsidR="00E532F7" w:rsidRPr="00290206" w:rsidRDefault="00E532F7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130EA0" w:rsidRPr="00290206" w:rsidTr="00290206"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nil"/>
            </w:tcBorders>
          </w:tcPr>
          <w:p w:rsidR="00130EA0" w:rsidRPr="00290206" w:rsidRDefault="00130EA0" w:rsidP="00FB4E8F">
            <w:pPr>
              <w:spacing w:before="60" w:after="60" w:line="220" w:lineRule="atLeast"/>
              <w:ind w:left="284" w:hanging="284"/>
              <w:jc w:val="both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  <w:t xml:space="preserve">5 </w:t>
            </w:r>
            <w:r w:rsidR="00FB4E8F" w:rsidRPr="00290206">
              <w:rPr>
                <w:rFonts w:cs="Arial"/>
                <w:lang w:val="ru-RU"/>
              </w:rPr>
              <w:t>дней</w:t>
            </w:r>
            <w:r w:rsidRPr="00290206">
              <w:rPr>
                <w:rFonts w:cs="Arial"/>
                <w:lang w:val="ru-RU"/>
              </w:rPr>
              <w:t xml:space="preserve"> </w:t>
            </w:r>
            <w:r w:rsidR="00FB4E8F" w:rsidRPr="00290206">
              <w:rPr>
                <w:rFonts w:cs="Arial"/>
                <w:lang w:val="ru-RU"/>
              </w:rPr>
              <w:t>и менее</w:t>
            </w:r>
          </w:p>
        </w:tc>
        <w:tc>
          <w:tcPr>
            <w:tcW w:w="196" w:type="pct"/>
            <w:tcBorders>
              <w:top w:val="nil"/>
              <w:bottom w:val="nil"/>
            </w:tcBorders>
          </w:tcPr>
          <w:p w:rsidR="00130EA0" w:rsidRPr="00290206" w:rsidRDefault="00F063FA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1249344710"/>
              </w:sdtPr>
              <w:sdtEndPr/>
              <w:sdtContent>
                <w:r w:rsidR="00130EA0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nil"/>
              <w:bottom w:val="nil"/>
            </w:tcBorders>
          </w:tcPr>
          <w:p w:rsidR="00130EA0" w:rsidRPr="00290206" w:rsidRDefault="00F063FA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1517696388"/>
              </w:sdtPr>
              <w:sdtEndPr/>
              <w:sdtContent>
                <w:r w:rsidR="00130EA0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nil"/>
              <w:bottom w:val="nil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2</w:t>
            </w:r>
          </w:p>
        </w:tc>
        <w:tc>
          <w:tcPr>
            <w:tcW w:w="1426" w:type="pct"/>
            <w:tcBorders>
              <w:top w:val="nil"/>
              <w:bottom w:val="nil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130EA0" w:rsidRPr="00F063FA" w:rsidTr="002902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spacing w:before="60" w:after="60" w:line="220" w:lineRule="atLeas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1.3</w:t>
            </w:r>
          </w:p>
        </w:tc>
        <w:tc>
          <w:tcPr>
            <w:tcW w:w="2244" w:type="pct"/>
            <w:tcBorders>
              <w:left w:val="single" w:sz="4" w:space="0" w:color="auto"/>
              <w:bottom w:val="nil"/>
            </w:tcBorders>
          </w:tcPr>
          <w:p w:rsidR="00130EA0" w:rsidRPr="00290206" w:rsidRDefault="00676ACB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Соответствуют ли результаты этапа 3, в среднем по дням, от прибытия в учреждение обмена до попытки /неудачной попытки физической доставки/ окончательной доставки установленным целевым показателям?</w:t>
            </w:r>
            <w:r w:rsidR="00130EA0" w:rsidRPr="00290206">
              <w:rPr>
                <w:rFonts w:cs="Arial"/>
                <w:lang w:val="ru-RU"/>
              </w:rPr>
              <w:t xml:space="preserve"> (</w:t>
            </w:r>
            <w:r w:rsidR="00CB1AD8" w:rsidRPr="00290206">
              <w:rPr>
                <w:rFonts w:cs="Arial"/>
                <w:lang w:val="ru-RU"/>
              </w:rPr>
              <w:t>очки не суммируются</w:t>
            </w:r>
            <w:r w:rsidR="00130EA0" w:rsidRPr="00290206">
              <w:rPr>
                <w:rFonts w:cs="Arial"/>
                <w:lang w:val="ru-RU"/>
              </w:rPr>
              <w:t>)</w:t>
            </w:r>
          </w:p>
          <w:p w:rsidR="00130EA0" w:rsidRPr="00290206" w:rsidRDefault="00290206" w:rsidP="00676ACB">
            <w:pPr>
              <w:pStyle w:val="Textedebase"/>
              <w:tabs>
                <w:tab w:val="left" w:pos="1276"/>
              </w:tabs>
              <w:spacing w:before="60" w:after="60" w:line="220" w:lineRule="atLeast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Д</w:t>
            </w:r>
            <w:r w:rsidR="00676ACB" w:rsidRPr="00290206">
              <w:rPr>
                <w:rFonts w:cs="Arial"/>
                <w:lang w:val="ru-RU"/>
              </w:rPr>
              <w:t>ля обычной входящей почты</w:t>
            </w:r>
            <w:r w:rsidR="00130EA0" w:rsidRPr="00290206">
              <w:rPr>
                <w:rFonts w:cs="Arial"/>
                <w:lang w:val="ru-RU"/>
              </w:rPr>
              <w:t xml:space="preserve"> (GMS </w:t>
            </w:r>
            <w:r w:rsidR="00676ACB" w:rsidRPr="00290206">
              <w:rPr>
                <w:rFonts w:cs="Arial"/>
                <w:lang w:val="ru-RU"/>
              </w:rPr>
              <w:t>или другой</w:t>
            </w:r>
            <w:r w:rsidR="00130EA0" w:rsidRPr="00290206">
              <w:rPr>
                <w:rFonts w:cs="Arial"/>
                <w:lang w:val="ru-RU"/>
              </w:rPr>
              <w:t xml:space="preserve">): </w:t>
            </w:r>
            <w:r w:rsidR="00130EA0" w:rsidRPr="00290206">
              <w:rPr>
                <w:rFonts w:cs="Arial"/>
                <w:cs/>
                <w:lang w:val="ru-RU"/>
              </w:rPr>
              <w:t>‎</w:t>
            </w:r>
          </w:p>
        </w:tc>
        <w:tc>
          <w:tcPr>
            <w:tcW w:w="196" w:type="pct"/>
            <w:tcBorders>
              <w:bottom w:val="nil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bottom w:val="nil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66" w:type="pct"/>
            <w:tcBorders>
              <w:bottom w:val="nil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</w:p>
        </w:tc>
        <w:tc>
          <w:tcPr>
            <w:tcW w:w="1426" w:type="pct"/>
            <w:tcBorders>
              <w:bottom w:val="nil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130EA0" w:rsidRPr="00290206" w:rsidTr="00290206"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spacing w:before="60" w:after="60" w:line="220" w:lineRule="atLeas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nil"/>
            </w:tcBorders>
          </w:tcPr>
          <w:p w:rsidR="00130EA0" w:rsidRPr="00290206" w:rsidRDefault="00130EA0" w:rsidP="00FB4E8F">
            <w:pPr>
              <w:spacing w:before="60" w:after="60" w:line="220" w:lineRule="atLeast"/>
              <w:ind w:left="284" w:hanging="284"/>
              <w:jc w:val="both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</w:r>
            <w:r w:rsidR="00FB4E8F" w:rsidRPr="00290206">
              <w:rPr>
                <w:rFonts w:cs="Arial"/>
                <w:lang w:val="ru-RU"/>
              </w:rPr>
              <w:t xml:space="preserve">от </w:t>
            </w:r>
            <w:r w:rsidRPr="00290206">
              <w:rPr>
                <w:rFonts w:cs="Arial"/>
                <w:lang w:val="ru-RU"/>
              </w:rPr>
              <w:t xml:space="preserve">4 </w:t>
            </w:r>
            <w:r w:rsidR="00FB4E8F" w:rsidRPr="00290206">
              <w:rPr>
                <w:rFonts w:cs="Arial"/>
                <w:lang w:val="ru-RU"/>
              </w:rPr>
              <w:t>до</w:t>
            </w:r>
            <w:r w:rsidRPr="00290206">
              <w:rPr>
                <w:rFonts w:cs="Arial"/>
                <w:lang w:val="ru-RU"/>
              </w:rPr>
              <w:t xml:space="preserve"> 5 </w:t>
            </w:r>
            <w:r w:rsidR="00FB4E8F" w:rsidRPr="00290206">
              <w:rPr>
                <w:rFonts w:cs="Arial"/>
                <w:lang w:val="ru-RU"/>
              </w:rPr>
              <w:t>дней</w:t>
            </w:r>
            <w:r w:rsidRPr="00290206">
              <w:rPr>
                <w:rFonts w:cs="Arial"/>
                <w:lang w:val="ru-RU"/>
              </w:rPr>
              <w:t xml:space="preserve"> </w:t>
            </w:r>
          </w:p>
        </w:tc>
        <w:tc>
          <w:tcPr>
            <w:tcW w:w="196" w:type="pct"/>
            <w:tcBorders>
              <w:top w:val="nil"/>
              <w:bottom w:val="nil"/>
            </w:tcBorders>
          </w:tcPr>
          <w:p w:rsidR="00130EA0" w:rsidRPr="00290206" w:rsidRDefault="00F063FA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1605871876"/>
              </w:sdtPr>
              <w:sdtEndPr/>
              <w:sdtContent>
                <w:r w:rsidR="00130EA0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nil"/>
              <w:bottom w:val="nil"/>
            </w:tcBorders>
          </w:tcPr>
          <w:p w:rsidR="00130EA0" w:rsidRPr="00290206" w:rsidRDefault="00F063FA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1600914635"/>
              </w:sdtPr>
              <w:sdtEndPr/>
              <w:sdtContent>
                <w:r w:rsidR="00130EA0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nil"/>
              <w:bottom w:val="nil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1</w:t>
            </w:r>
          </w:p>
        </w:tc>
        <w:tc>
          <w:tcPr>
            <w:tcW w:w="1426" w:type="pct"/>
            <w:tcBorders>
              <w:top w:val="nil"/>
              <w:bottom w:val="nil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130EA0" w:rsidRPr="00290206" w:rsidTr="00290206"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0EA0" w:rsidRPr="00290206" w:rsidRDefault="00130EA0" w:rsidP="00FB4E8F">
            <w:pPr>
              <w:spacing w:before="60" w:after="60" w:line="220" w:lineRule="atLeast"/>
              <w:ind w:left="284" w:hanging="284"/>
              <w:jc w:val="both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  <w:t xml:space="preserve">3 </w:t>
            </w:r>
            <w:r w:rsidR="00FB4E8F" w:rsidRPr="00290206">
              <w:rPr>
                <w:rFonts w:cs="Arial"/>
                <w:lang w:val="ru-RU"/>
              </w:rPr>
              <w:t>дня и менее</w:t>
            </w:r>
            <w:r w:rsidRPr="00290206">
              <w:rPr>
                <w:rFonts w:cs="Arial"/>
                <w:lang w:val="ru-RU"/>
              </w:rPr>
              <w:t xml:space="preserve"> </w:t>
            </w:r>
          </w:p>
        </w:tc>
        <w:tc>
          <w:tcPr>
            <w:tcW w:w="196" w:type="pct"/>
            <w:tcBorders>
              <w:top w:val="nil"/>
              <w:bottom w:val="single" w:sz="4" w:space="0" w:color="auto"/>
            </w:tcBorders>
          </w:tcPr>
          <w:p w:rsidR="00130EA0" w:rsidRPr="00290206" w:rsidRDefault="00F063FA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759869774"/>
              </w:sdtPr>
              <w:sdtEndPr/>
              <w:sdtContent>
                <w:r w:rsidR="00130EA0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</w:tcPr>
          <w:p w:rsidR="00130EA0" w:rsidRPr="00290206" w:rsidRDefault="00F063FA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1679311056"/>
              </w:sdtPr>
              <w:sdtEndPr/>
              <w:sdtContent>
                <w:r w:rsidR="00130EA0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nil"/>
              <w:bottom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2</w:t>
            </w:r>
          </w:p>
        </w:tc>
        <w:tc>
          <w:tcPr>
            <w:tcW w:w="1426" w:type="pct"/>
            <w:tcBorders>
              <w:top w:val="nil"/>
              <w:bottom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130EA0" w:rsidRPr="00F063FA" w:rsidTr="00290206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30EA0" w:rsidRPr="00290206" w:rsidRDefault="00676ACB" w:rsidP="00290206">
            <w:pPr>
              <w:pStyle w:val="Textedebase"/>
              <w:tabs>
                <w:tab w:val="left" w:pos="1276"/>
              </w:tabs>
              <w:spacing w:before="60" w:after="60" w:line="220" w:lineRule="atLeas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Для входящих посылок</w:t>
            </w:r>
            <w:r w:rsidR="00130EA0" w:rsidRPr="00290206">
              <w:rPr>
                <w:rFonts w:cs="Arial"/>
                <w:lang w:val="ru-RU"/>
              </w:rPr>
              <w:t xml:space="preserve"> (</w:t>
            </w:r>
            <w:r w:rsidRPr="00290206">
              <w:rPr>
                <w:rFonts w:cs="Arial"/>
                <w:lang w:val="ru-RU"/>
              </w:rPr>
              <w:t xml:space="preserve">события </w:t>
            </w:r>
            <w:r w:rsidR="00130EA0" w:rsidRPr="00290206">
              <w:rPr>
                <w:rFonts w:cs="Arial"/>
                <w:lang w:val="ru-RU"/>
              </w:rPr>
              <w:t>EMD – EDH/EMH/EMI)</w:t>
            </w:r>
            <w:r w:rsidR="00CB1AD8" w:rsidRPr="00290206">
              <w:rPr>
                <w:rFonts w:cs="Arial"/>
                <w:lang w:val="ru-RU"/>
              </w:rPr>
              <w:t xml:space="preserve"> </w:t>
            </w:r>
            <w:r w:rsidR="00130EA0" w:rsidRPr="00290206">
              <w:rPr>
                <w:rFonts w:cs="Arial"/>
                <w:lang w:val="ru-RU"/>
              </w:rPr>
              <w:t>(</w:t>
            </w:r>
            <w:r w:rsidR="00CB1AD8" w:rsidRPr="00290206">
              <w:rPr>
                <w:rFonts w:cs="Arial"/>
                <w:lang w:val="ru-RU"/>
              </w:rPr>
              <w:t>очки не суммируются</w:t>
            </w:r>
            <w:r w:rsidR="00130EA0" w:rsidRPr="00290206">
              <w:rPr>
                <w:rFonts w:cs="Arial"/>
                <w:lang w:val="ru-RU"/>
              </w:rPr>
              <w:t>):</w:t>
            </w:r>
          </w:p>
        </w:tc>
        <w:tc>
          <w:tcPr>
            <w:tcW w:w="196" w:type="pct"/>
            <w:tcBorders>
              <w:top w:val="single" w:sz="4" w:space="0" w:color="auto"/>
              <w:bottom w:val="nil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nil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1426" w:type="pct"/>
            <w:tcBorders>
              <w:top w:val="single" w:sz="4" w:space="0" w:color="auto"/>
              <w:bottom w:val="nil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130EA0" w:rsidRPr="00290206" w:rsidTr="00290206"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nil"/>
            </w:tcBorders>
          </w:tcPr>
          <w:p w:rsidR="00130EA0" w:rsidRPr="00290206" w:rsidRDefault="00130EA0" w:rsidP="00FB4E8F">
            <w:pPr>
              <w:spacing w:before="60" w:after="60" w:line="220" w:lineRule="atLeast"/>
              <w:ind w:left="284" w:hanging="284"/>
              <w:jc w:val="both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</w:r>
            <w:r w:rsidR="00FB4E8F" w:rsidRPr="00290206">
              <w:rPr>
                <w:rFonts w:cs="Arial"/>
                <w:lang w:val="ru-RU"/>
              </w:rPr>
              <w:t xml:space="preserve">от </w:t>
            </w:r>
            <w:r w:rsidRPr="00290206">
              <w:rPr>
                <w:rFonts w:cs="Arial"/>
                <w:lang w:val="ru-RU"/>
              </w:rPr>
              <w:t xml:space="preserve">6 </w:t>
            </w:r>
            <w:r w:rsidR="00FB4E8F" w:rsidRPr="00290206">
              <w:rPr>
                <w:rFonts w:cs="Arial"/>
                <w:lang w:val="ru-RU"/>
              </w:rPr>
              <w:t>до</w:t>
            </w:r>
            <w:r w:rsidRPr="00290206">
              <w:rPr>
                <w:rFonts w:cs="Arial"/>
                <w:lang w:val="ru-RU"/>
              </w:rPr>
              <w:t xml:space="preserve"> 7 </w:t>
            </w:r>
            <w:r w:rsidR="00FB4E8F" w:rsidRPr="00290206">
              <w:rPr>
                <w:rFonts w:cs="Arial"/>
                <w:lang w:val="ru-RU"/>
              </w:rPr>
              <w:t>дней</w:t>
            </w:r>
            <w:r w:rsidRPr="00290206">
              <w:rPr>
                <w:rFonts w:cs="Arial"/>
                <w:lang w:val="ru-RU"/>
              </w:rPr>
              <w:t xml:space="preserve"> </w:t>
            </w:r>
          </w:p>
        </w:tc>
        <w:tc>
          <w:tcPr>
            <w:tcW w:w="196" w:type="pct"/>
            <w:tcBorders>
              <w:top w:val="nil"/>
              <w:bottom w:val="nil"/>
            </w:tcBorders>
          </w:tcPr>
          <w:p w:rsidR="00130EA0" w:rsidRPr="00290206" w:rsidRDefault="00F063FA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1817995846"/>
              </w:sdtPr>
              <w:sdtEndPr/>
              <w:sdtContent>
                <w:r w:rsidR="00130EA0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nil"/>
              <w:bottom w:val="nil"/>
            </w:tcBorders>
          </w:tcPr>
          <w:p w:rsidR="00130EA0" w:rsidRPr="00290206" w:rsidRDefault="00F063FA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1265883211"/>
              </w:sdtPr>
              <w:sdtEndPr/>
              <w:sdtContent>
                <w:r w:rsidR="00130EA0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nil"/>
              <w:bottom w:val="nil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1</w:t>
            </w:r>
          </w:p>
        </w:tc>
        <w:tc>
          <w:tcPr>
            <w:tcW w:w="1426" w:type="pct"/>
            <w:tcBorders>
              <w:top w:val="nil"/>
              <w:bottom w:val="nil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130EA0" w:rsidRPr="00290206" w:rsidTr="00290206"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0EA0" w:rsidRPr="00290206" w:rsidRDefault="00130EA0" w:rsidP="00FB4E8F">
            <w:pPr>
              <w:spacing w:before="60" w:after="60" w:line="220" w:lineRule="atLeast"/>
              <w:ind w:left="284" w:hanging="284"/>
              <w:jc w:val="both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  <w:t xml:space="preserve">5 </w:t>
            </w:r>
            <w:r w:rsidR="00FB4E8F" w:rsidRPr="00290206">
              <w:rPr>
                <w:rFonts w:cs="Arial"/>
                <w:lang w:val="ru-RU"/>
              </w:rPr>
              <w:t>дней</w:t>
            </w:r>
            <w:r w:rsidRPr="00290206">
              <w:rPr>
                <w:rFonts w:cs="Arial"/>
                <w:lang w:val="ru-RU"/>
              </w:rPr>
              <w:t xml:space="preserve"> </w:t>
            </w:r>
            <w:r w:rsidR="00FB4E8F" w:rsidRPr="00290206">
              <w:rPr>
                <w:rFonts w:cs="Arial"/>
                <w:lang w:val="ru-RU"/>
              </w:rPr>
              <w:t>и менее</w:t>
            </w:r>
          </w:p>
        </w:tc>
        <w:tc>
          <w:tcPr>
            <w:tcW w:w="196" w:type="pct"/>
            <w:tcBorders>
              <w:top w:val="nil"/>
              <w:bottom w:val="single" w:sz="4" w:space="0" w:color="auto"/>
            </w:tcBorders>
          </w:tcPr>
          <w:p w:rsidR="00130EA0" w:rsidRPr="00290206" w:rsidRDefault="00F063FA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710624585"/>
              </w:sdtPr>
              <w:sdtEndPr/>
              <w:sdtContent>
                <w:r w:rsidR="00130EA0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</w:tcPr>
          <w:p w:rsidR="00130EA0" w:rsidRPr="00290206" w:rsidRDefault="00F063FA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1111557443"/>
              </w:sdtPr>
              <w:sdtEndPr/>
              <w:sdtContent>
                <w:r w:rsidR="00130EA0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nil"/>
              <w:bottom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2</w:t>
            </w:r>
          </w:p>
        </w:tc>
        <w:tc>
          <w:tcPr>
            <w:tcW w:w="1426" w:type="pct"/>
            <w:tcBorders>
              <w:top w:val="nil"/>
              <w:bottom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130EA0" w:rsidRPr="00F063FA" w:rsidTr="00290206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b/>
                <w:bCs/>
                <w:lang w:val="ru-RU"/>
              </w:rPr>
            </w:pPr>
            <w:r w:rsidRPr="00290206">
              <w:rPr>
                <w:rFonts w:cs="Arial"/>
                <w:b/>
                <w:bCs/>
                <w:lang w:val="ru-RU"/>
              </w:rPr>
              <w:t>2</w:t>
            </w:r>
          </w:p>
        </w:tc>
        <w:tc>
          <w:tcPr>
            <w:tcW w:w="4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0EA0" w:rsidRPr="00290206" w:rsidRDefault="00CB1AD8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  <w:r w:rsidRPr="00290206">
              <w:rPr>
                <w:rFonts w:cs="Arial"/>
                <w:b/>
                <w:bCs/>
                <w:lang w:val="ru-RU"/>
              </w:rPr>
              <w:t>Производительность систем сканирования в процентах</w:t>
            </w:r>
          </w:p>
        </w:tc>
      </w:tr>
      <w:tr w:rsidR="00130EA0" w:rsidRPr="00290206" w:rsidTr="002902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2.1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676ACB" w:rsidP="00676ACB">
            <w:pPr>
              <w:spacing w:before="60" w:after="60" w:line="220" w:lineRule="atLeast"/>
              <w:jc w:val="both"/>
              <w:rPr>
                <w:rFonts w:asciiTheme="minorBidi" w:hAnsiTheme="minorBidi"/>
                <w:lang w:val="ru-RU"/>
              </w:rPr>
            </w:pPr>
            <w:r w:rsidRPr="00290206">
              <w:rPr>
                <w:rFonts w:cs="Arial"/>
                <w:lang w:val="ru-RU"/>
              </w:rPr>
              <w:t>Соответствует ли процент посылок, по событиям EMC, количеству отправлений с событием EMA (% EMC в сравнении с EMA), с установленным целевым показателем?</w:t>
            </w:r>
            <w:r w:rsidRPr="00290206">
              <w:rPr>
                <w:rFonts w:asciiTheme="minorBidi" w:hAnsiTheme="minorBidi"/>
                <w:lang w:val="ru-RU"/>
              </w:rPr>
              <w:t xml:space="preserve"> </w:t>
            </w:r>
            <w:r w:rsidR="00130EA0" w:rsidRPr="00290206">
              <w:rPr>
                <w:rFonts w:cs="Arial"/>
                <w:lang w:val="ru-RU"/>
              </w:rPr>
              <w:t>(</w:t>
            </w:r>
            <w:r w:rsidR="00CB1AD8" w:rsidRPr="00290206">
              <w:rPr>
                <w:rFonts w:cs="Arial"/>
                <w:lang w:val="ru-RU"/>
              </w:rPr>
              <w:t>очки не суммируются</w:t>
            </w:r>
            <w:r w:rsidR="00130EA0" w:rsidRPr="00290206">
              <w:rPr>
                <w:rFonts w:cs="Arial"/>
                <w:lang w:val="ru-RU"/>
              </w:rP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FB4E8F" w:rsidRPr="00290206" w:rsidTr="00290206"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E8F" w:rsidRPr="00290206" w:rsidRDefault="00FB4E8F" w:rsidP="00FB4E8F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E8F" w:rsidRPr="00290206" w:rsidRDefault="00290206" w:rsidP="00290206">
            <w:pPr>
              <w:tabs>
                <w:tab w:val="left" w:pos="208"/>
              </w:tabs>
              <w:rPr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</w:r>
            <w:r w:rsidR="00FB4E8F" w:rsidRPr="00290206">
              <w:rPr>
                <w:lang w:val="ru-RU"/>
              </w:rPr>
              <w:t>От 80% до менее 90%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E8F" w:rsidRPr="00290206" w:rsidRDefault="00F063FA" w:rsidP="00FB4E8F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56322927"/>
              </w:sdtPr>
              <w:sdtEndPr/>
              <w:sdtContent>
                <w:r w:rsidR="00FB4E8F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E8F" w:rsidRPr="00290206" w:rsidRDefault="00F063FA" w:rsidP="00FB4E8F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253050872"/>
              </w:sdtPr>
              <w:sdtEndPr/>
              <w:sdtContent>
                <w:r w:rsidR="00FB4E8F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E8F" w:rsidRPr="00290206" w:rsidRDefault="00FB4E8F" w:rsidP="00FB4E8F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1</w:t>
            </w:r>
          </w:p>
        </w:tc>
        <w:tc>
          <w:tcPr>
            <w:tcW w:w="1426" w:type="pct"/>
            <w:vMerge/>
            <w:tcBorders>
              <w:left w:val="single" w:sz="4" w:space="0" w:color="auto"/>
            </w:tcBorders>
          </w:tcPr>
          <w:p w:rsidR="00FB4E8F" w:rsidRPr="00290206" w:rsidRDefault="00FB4E8F" w:rsidP="00FB4E8F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FB4E8F" w:rsidRPr="00290206" w:rsidTr="00290206"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F" w:rsidRPr="00290206" w:rsidRDefault="00FB4E8F" w:rsidP="00FB4E8F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F" w:rsidRPr="00290206" w:rsidRDefault="00290206" w:rsidP="00290206">
            <w:pPr>
              <w:tabs>
                <w:tab w:val="left" w:pos="208"/>
              </w:tabs>
              <w:rPr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</w:r>
            <w:r w:rsidR="00FB4E8F" w:rsidRPr="00290206">
              <w:rPr>
                <w:lang w:val="ru-RU"/>
              </w:rPr>
              <w:t>Равно или более 90%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F" w:rsidRPr="00290206" w:rsidRDefault="00F063FA" w:rsidP="00FB4E8F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1812215039"/>
              </w:sdtPr>
              <w:sdtEndPr/>
              <w:sdtContent>
                <w:r w:rsidR="00FB4E8F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F" w:rsidRPr="00290206" w:rsidRDefault="00F063FA" w:rsidP="00FB4E8F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1764877421"/>
              </w:sdtPr>
              <w:sdtEndPr/>
              <w:sdtContent>
                <w:r w:rsidR="00FB4E8F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F" w:rsidRPr="00290206" w:rsidRDefault="00FB4E8F" w:rsidP="00FB4E8F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2</w:t>
            </w:r>
          </w:p>
        </w:tc>
        <w:tc>
          <w:tcPr>
            <w:tcW w:w="14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B4E8F" w:rsidRPr="00290206" w:rsidRDefault="00FB4E8F" w:rsidP="00FB4E8F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130EA0" w:rsidRPr="00290206" w:rsidTr="002902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2.2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676ACB" w:rsidP="003606B8">
            <w:pPr>
              <w:spacing w:before="60" w:after="60" w:line="220" w:lineRule="atLeast"/>
              <w:ind w:left="34" w:hanging="34"/>
              <w:jc w:val="both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 xml:space="preserve">Соответствует ли процент посылок, </w:t>
            </w:r>
            <w:r w:rsidR="003606B8" w:rsidRPr="00290206">
              <w:rPr>
                <w:rFonts w:cs="Arial"/>
                <w:lang w:val="ru-RU"/>
              </w:rPr>
              <w:t>с</w:t>
            </w:r>
            <w:r w:rsidRPr="00290206">
              <w:rPr>
                <w:rFonts w:cs="Arial"/>
                <w:lang w:val="ru-RU"/>
              </w:rPr>
              <w:t xml:space="preserve"> событие</w:t>
            </w:r>
            <w:r w:rsidR="003606B8" w:rsidRPr="00290206">
              <w:rPr>
                <w:rFonts w:cs="Arial"/>
                <w:lang w:val="ru-RU"/>
              </w:rPr>
              <w:t>м</w:t>
            </w:r>
            <w:r w:rsidRPr="00290206">
              <w:rPr>
                <w:rFonts w:cs="Arial"/>
                <w:lang w:val="ru-RU"/>
              </w:rPr>
              <w:t xml:space="preserve"> </w:t>
            </w:r>
            <w:r w:rsidR="003606B8" w:rsidRPr="00290206">
              <w:rPr>
                <w:rFonts w:cs="Arial"/>
                <w:lang w:val="ru-RU"/>
              </w:rPr>
              <w:t>EMA</w:t>
            </w:r>
            <w:r w:rsidRPr="00290206">
              <w:rPr>
                <w:rFonts w:cs="Arial"/>
                <w:lang w:val="ru-RU"/>
              </w:rPr>
              <w:t xml:space="preserve">, количеству </w:t>
            </w:r>
            <w:r w:rsidR="003606B8" w:rsidRPr="00290206">
              <w:rPr>
                <w:rFonts w:cs="Arial"/>
                <w:lang w:val="ru-RU"/>
              </w:rPr>
              <w:t>отправлений</w:t>
            </w:r>
            <w:r w:rsidRPr="00290206">
              <w:rPr>
                <w:rFonts w:cs="Arial"/>
                <w:lang w:val="ru-RU"/>
              </w:rPr>
              <w:t xml:space="preserve">, </w:t>
            </w:r>
            <w:r w:rsidR="003606B8" w:rsidRPr="00290206">
              <w:rPr>
                <w:rFonts w:cs="Arial"/>
                <w:lang w:val="ru-RU"/>
              </w:rPr>
              <w:t>с</w:t>
            </w:r>
            <w:r w:rsidRPr="00290206">
              <w:rPr>
                <w:rFonts w:cs="Arial"/>
                <w:lang w:val="ru-RU"/>
              </w:rPr>
              <w:t xml:space="preserve"> событие</w:t>
            </w:r>
            <w:r w:rsidR="003606B8" w:rsidRPr="00290206">
              <w:rPr>
                <w:rFonts w:cs="Arial"/>
                <w:lang w:val="ru-RU"/>
              </w:rPr>
              <w:t>м</w:t>
            </w:r>
            <w:r w:rsidRPr="00290206">
              <w:rPr>
                <w:rFonts w:cs="Arial"/>
                <w:lang w:val="ru-RU"/>
              </w:rPr>
              <w:t xml:space="preserve"> </w:t>
            </w:r>
            <w:r w:rsidR="003606B8" w:rsidRPr="00290206">
              <w:rPr>
                <w:rFonts w:cs="Arial"/>
                <w:lang w:val="ru-RU"/>
              </w:rPr>
              <w:t>EMC</w:t>
            </w:r>
            <w:r w:rsidRPr="00290206">
              <w:rPr>
                <w:rFonts w:cs="Arial"/>
                <w:lang w:val="ru-RU"/>
              </w:rPr>
              <w:t xml:space="preserve"> (% </w:t>
            </w:r>
            <w:r w:rsidR="003606B8" w:rsidRPr="00290206">
              <w:rPr>
                <w:rFonts w:cs="Arial"/>
                <w:lang w:val="ru-RU"/>
              </w:rPr>
              <w:t>EMC</w:t>
            </w:r>
            <w:r w:rsidRPr="00290206">
              <w:rPr>
                <w:rFonts w:cs="Arial"/>
                <w:lang w:val="ru-RU"/>
              </w:rPr>
              <w:t xml:space="preserve"> </w:t>
            </w:r>
            <w:r w:rsidR="003606B8" w:rsidRPr="00290206">
              <w:rPr>
                <w:rFonts w:cs="Arial"/>
                <w:lang w:val="ru-RU"/>
              </w:rPr>
              <w:t>по сравнению с</w:t>
            </w:r>
            <w:r w:rsidRPr="00290206">
              <w:rPr>
                <w:rFonts w:cs="Arial"/>
                <w:lang w:val="ru-RU"/>
              </w:rPr>
              <w:t xml:space="preserve"> </w:t>
            </w:r>
            <w:r w:rsidR="003606B8" w:rsidRPr="00290206">
              <w:rPr>
                <w:rFonts w:cs="Arial"/>
                <w:lang w:val="ru-RU"/>
              </w:rPr>
              <w:t>EMC</w:t>
            </w:r>
            <w:r w:rsidRPr="00290206">
              <w:rPr>
                <w:rFonts w:cs="Arial"/>
                <w:lang w:val="ru-RU"/>
              </w:rPr>
              <w:t>)</w:t>
            </w:r>
            <w:r w:rsidR="00290206">
              <w:rPr>
                <w:rFonts w:cs="Arial"/>
                <w:lang w:val="ru-RU"/>
              </w:rPr>
              <w:t xml:space="preserve"> с</w:t>
            </w:r>
            <w:r w:rsidRPr="00290206">
              <w:rPr>
                <w:rFonts w:cs="Arial"/>
                <w:lang w:val="ru-RU"/>
              </w:rPr>
              <w:t xml:space="preserve"> </w:t>
            </w:r>
            <w:r w:rsidR="003606B8" w:rsidRPr="00290206">
              <w:rPr>
                <w:rFonts w:cs="Arial"/>
                <w:lang w:val="ru-RU"/>
              </w:rPr>
              <w:t xml:space="preserve">установленным </w:t>
            </w:r>
            <w:r w:rsidRPr="00290206">
              <w:rPr>
                <w:rFonts w:cs="Arial"/>
                <w:lang w:val="ru-RU"/>
              </w:rPr>
              <w:t>целев</w:t>
            </w:r>
            <w:r w:rsidR="003606B8" w:rsidRPr="00290206">
              <w:rPr>
                <w:rFonts w:cs="Arial"/>
                <w:lang w:val="ru-RU"/>
              </w:rPr>
              <w:t>ым</w:t>
            </w:r>
            <w:r w:rsidRPr="00290206">
              <w:rPr>
                <w:rFonts w:cs="Arial"/>
                <w:lang w:val="ru-RU"/>
              </w:rPr>
              <w:t xml:space="preserve"> показател</w:t>
            </w:r>
            <w:r w:rsidR="003606B8" w:rsidRPr="00290206">
              <w:rPr>
                <w:rFonts w:cs="Arial"/>
                <w:lang w:val="ru-RU"/>
              </w:rPr>
              <w:t>ем</w:t>
            </w:r>
            <w:r w:rsidRPr="00290206">
              <w:rPr>
                <w:rFonts w:cs="Arial"/>
                <w:lang w:val="ru-RU"/>
              </w:rPr>
              <w:t>?</w:t>
            </w:r>
            <w:r w:rsidRPr="00290206">
              <w:rPr>
                <w:rFonts w:asciiTheme="minorBidi" w:hAnsiTheme="minorBidi"/>
                <w:lang w:val="ru-RU"/>
              </w:rPr>
              <w:t xml:space="preserve"> </w:t>
            </w:r>
            <w:r w:rsidR="00130EA0" w:rsidRPr="00290206">
              <w:rPr>
                <w:rFonts w:cs="Arial"/>
                <w:lang w:val="ru-RU"/>
              </w:rPr>
              <w:t>(</w:t>
            </w:r>
            <w:r w:rsidR="00CB1AD8" w:rsidRPr="00290206">
              <w:rPr>
                <w:rFonts w:cs="Arial"/>
                <w:lang w:val="ru-RU"/>
              </w:rPr>
              <w:t>очки не суммируются</w:t>
            </w:r>
            <w:r w:rsidR="00130EA0" w:rsidRPr="00290206">
              <w:rPr>
                <w:rFonts w:cs="Arial"/>
                <w:lang w:val="ru-RU"/>
              </w:rP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FB4E8F" w:rsidRPr="00290206" w:rsidTr="00290206"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E8F" w:rsidRPr="00290206" w:rsidRDefault="00FB4E8F" w:rsidP="00FB4E8F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E8F" w:rsidRPr="00290206" w:rsidRDefault="00290206" w:rsidP="00290206">
            <w:pPr>
              <w:tabs>
                <w:tab w:val="left" w:pos="208"/>
              </w:tabs>
              <w:rPr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</w:r>
            <w:r w:rsidR="00FB4E8F" w:rsidRPr="00290206">
              <w:rPr>
                <w:lang w:val="ru-RU"/>
              </w:rPr>
              <w:t>От 80% до менее 90%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E8F" w:rsidRPr="00290206" w:rsidRDefault="00F063FA" w:rsidP="00FB4E8F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1694141142"/>
              </w:sdtPr>
              <w:sdtEndPr/>
              <w:sdtContent>
                <w:r w:rsidR="00FB4E8F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E8F" w:rsidRPr="00290206" w:rsidRDefault="00F063FA" w:rsidP="00FB4E8F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559983497"/>
              </w:sdtPr>
              <w:sdtEndPr/>
              <w:sdtContent>
                <w:r w:rsidR="00FB4E8F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E8F" w:rsidRPr="00290206" w:rsidRDefault="00FB4E8F" w:rsidP="00FB4E8F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1</w:t>
            </w:r>
          </w:p>
        </w:tc>
        <w:tc>
          <w:tcPr>
            <w:tcW w:w="1426" w:type="pct"/>
            <w:vMerge/>
            <w:tcBorders>
              <w:left w:val="single" w:sz="4" w:space="0" w:color="auto"/>
            </w:tcBorders>
          </w:tcPr>
          <w:p w:rsidR="00FB4E8F" w:rsidRPr="00290206" w:rsidRDefault="00FB4E8F" w:rsidP="00FB4E8F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FB4E8F" w:rsidRPr="00290206" w:rsidTr="00290206"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F" w:rsidRPr="00290206" w:rsidRDefault="00FB4E8F" w:rsidP="00FB4E8F">
            <w:pPr>
              <w:rPr>
                <w:lang w:val="ru-RU"/>
              </w:rPr>
            </w:pP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F" w:rsidRPr="00290206" w:rsidRDefault="00290206" w:rsidP="00290206">
            <w:pPr>
              <w:tabs>
                <w:tab w:val="left" w:pos="208"/>
              </w:tabs>
              <w:rPr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</w:r>
            <w:r w:rsidR="00FB4E8F" w:rsidRPr="00290206">
              <w:rPr>
                <w:lang w:val="ru-RU"/>
              </w:rPr>
              <w:t>Равно или более 90%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F" w:rsidRPr="00290206" w:rsidRDefault="00F063FA" w:rsidP="00FB4E8F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442197421"/>
              </w:sdtPr>
              <w:sdtEndPr/>
              <w:sdtContent>
                <w:r w:rsidR="00FB4E8F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F" w:rsidRPr="00290206" w:rsidRDefault="00F063FA" w:rsidP="00FB4E8F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20626298"/>
              </w:sdtPr>
              <w:sdtEndPr/>
              <w:sdtContent>
                <w:r w:rsidR="00FB4E8F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F" w:rsidRPr="00290206" w:rsidRDefault="00FB4E8F" w:rsidP="00FB4E8F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2</w:t>
            </w:r>
          </w:p>
        </w:tc>
        <w:tc>
          <w:tcPr>
            <w:tcW w:w="14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B4E8F" w:rsidRPr="00290206" w:rsidRDefault="00FB4E8F" w:rsidP="00FB4E8F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130EA0" w:rsidRPr="00290206" w:rsidTr="002902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290206">
            <w:pPr>
              <w:pStyle w:val="Textedebase"/>
              <w:pageBreakBefore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lastRenderedPageBreak/>
              <w:t>2.3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3606B8" w:rsidP="00290206">
            <w:pPr>
              <w:spacing w:before="40" w:after="40" w:line="220" w:lineRule="atLeast"/>
              <w:jc w:val="both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Соответствует ли процент посылок, во</w:t>
            </w:r>
            <w:r w:rsidR="00290206">
              <w:rPr>
                <w:rFonts w:cs="Arial"/>
                <w:lang w:val="ru-RU"/>
              </w:rPr>
              <w:t>звращенных с исходящей таможни/</w:t>
            </w:r>
            <w:r w:rsidRPr="00290206">
              <w:rPr>
                <w:rFonts w:cs="Arial"/>
                <w:lang w:val="ru-RU"/>
              </w:rPr>
              <w:t xml:space="preserve">от службы безопасности (EXC), по количеству отправлений, ранее предъявленных и/или удерживаемых исходящей таможней (EXA/EXB), соответствующему целевому показателю (% EXC по сравнению с EXA/EXB)? </w:t>
            </w:r>
            <w:r w:rsidR="00130EA0" w:rsidRPr="00290206">
              <w:rPr>
                <w:rFonts w:cs="Arial"/>
                <w:lang w:val="ru-RU"/>
              </w:rPr>
              <w:t>(</w:t>
            </w:r>
            <w:r w:rsidR="00CB1AD8" w:rsidRPr="00290206">
              <w:rPr>
                <w:rFonts w:cs="Arial"/>
                <w:lang w:val="ru-RU"/>
              </w:rPr>
              <w:t>очки не суммируются</w:t>
            </w:r>
            <w:r w:rsidR="00130EA0" w:rsidRPr="00290206">
              <w:rPr>
                <w:rFonts w:cs="Arial"/>
                <w:lang w:val="ru-RU"/>
              </w:rP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3606B8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r w:rsidRPr="00290206">
              <w:rPr>
                <w:rFonts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right"/>
              <w:rPr>
                <w:rFonts w:cs="Arial"/>
                <w:lang w:val="ru-RU"/>
              </w:rPr>
            </w:pP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0EA0" w:rsidRPr="00290206" w:rsidRDefault="00130EA0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290206" w:rsidRPr="00290206" w:rsidTr="00290206"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290206" w:rsidP="00290206">
            <w:pPr>
              <w:tabs>
                <w:tab w:val="left" w:pos="208"/>
              </w:tabs>
              <w:spacing w:before="40" w:after="40"/>
              <w:rPr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</w:r>
            <w:r w:rsidRPr="00290206">
              <w:rPr>
                <w:lang w:val="ru-RU"/>
              </w:rPr>
              <w:t>От 80% до менее 90%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1750231965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1367442725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1</w:t>
            </w:r>
          </w:p>
        </w:tc>
        <w:tc>
          <w:tcPr>
            <w:tcW w:w="1426" w:type="pct"/>
            <w:vMerge/>
            <w:tcBorders>
              <w:lef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290206" w:rsidRPr="00290206" w:rsidTr="00290206"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290206" w:rsidP="00290206">
            <w:pPr>
              <w:tabs>
                <w:tab w:val="left" w:pos="208"/>
              </w:tabs>
              <w:spacing w:before="40" w:after="40"/>
              <w:rPr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</w:r>
            <w:r w:rsidRPr="00290206">
              <w:rPr>
                <w:lang w:val="ru-RU"/>
              </w:rPr>
              <w:t>Равно или более 90%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2147189709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487600984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2</w:t>
            </w:r>
          </w:p>
        </w:tc>
        <w:tc>
          <w:tcPr>
            <w:tcW w:w="14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130EA0" w:rsidRPr="00290206" w:rsidTr="002902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2.4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3606B8" w:rsidP="00290206">
            <w:pPr>
              <w:spacing w:before="40" w:after="40" w:line="220" w:lineRule="atLeast"/>
              <w:jc w:val="both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Соответствует ли процент посылок, с событием EMD, количеству отправлений, для которых оператор отправления данные о событии EMC (% EMD по сравнению с EMC) установленному целевому показателю?</w:t>
            </w:r>
            <w:r w:rsidRPr="00290206">
              <w:rPr>
                <w:rFonts w:asciiTheme="minorBidi" w:hAnsiTheme="minorBidi"/>
                <w:lang w:val="ru-RU"/>
              </w:rPr>
              <w:t xml:space="preserve"> </w:t>
            </w:r>
            <w:r w:rsidR="00130EA0" w:rsidRPr="00290206">
              <w:rPr>
                <w:rFonts w:cs="Arial"/>
                <w:lang w:val="ru-RU"/>
              </w:rPr>
              <w:t>(</w:t>
            </w:r>
            <w:r w:rsidR="00CB1AD8" w:rsidRPr="00290206">
              <w:rPr>
                <w:rFonts w:cs="Arial"/>
                <w:lang w:val="ru-RU"/>
              </w:rPr>
              <w:t>очки не суммируются</w:t>
            </w:r>
            <w:r w:rsidR="00130EA0" w:rsidRPr="00290206">
              <w:rPr>
                <w:rFonts w:cs="Arial"/>
                <w:lang w:val="ru-RU"/>
              </w:rP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right"/>
              <w:rPr>
                <w:rFonts w:cs="Arial"/>
                <w:lang w:val="ru-RU"/>
              </w:rPr>
            </w:pP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0EA0" w:rsidRPr="00290206" w:rsidRDefault="00130EA0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290206" w:rsidRPr="00290206" w:rsidTr="00290206"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290206" w:rsidP="00290206">
            <w:pPr>
              <w:tabs>
                <w:tab w:val="left" w:pos="208"/>
              </w:tabs>
              <w:spacing w:before="40" w:after="40"/>
              <w:rPr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</w:r>
            <w:r w:rsidRPr="00290206">
              <w:rPr>
                <w:lang w:val="ru-RU"/>
              </w:rPr>
              <w:t>От 80% до менее 90%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387111324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142317317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1</w:t>
            </w:r>
          </w:p>
        </w:tc>
        <w:tc>
          <w:tcPr>
            <w:tcW w:w="1426" w:type="pct"/>
            <w:vMerge/>
            <w:tcBorders>
              <w:lef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290206" w:rsidRPr="00290206" w:rsidTr="00290206"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290206" w:rsidP="00290206">
            <w:pPr>
              <w:tabs>
                <w:tab w:val="left" w:pos="208"/>
              </w:tabs>
              <w:spacing w:before="40" w:after="40"/>
              <w:rPr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</w:r>
            <w:r w:rsidRPr="00290206">
              <w:rPr>
                <w:lang w:val="ru-RU"/>
              </w:rPr>
              <w:t>Равно или более 90%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168231751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62955164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2</w:t>
            </w:r>
          </w:p>
        </w:tc>
        <w:tc>
          <w:tcPr>
            <w:tcW w:w="14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130EA0" w:rsidRPr="00290206" w:rsidTr="002902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2.5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3606B8" w:rsidP="00290206">
            <w:pPr>
              <w:spacing w:before="40" w:after="40" w:line="220" w:lineRule="atLeast"/>
              <w:jc w:val="both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 xml:space="preserve">Соответствует ли процент посылок, возвращенных входящей таможней/ службой безопасности (EDC), количеству отправлений, ранее представленных и/ или удерживаемых входящей </w:t>
            </w:r>
            <w:r w:rsidR="00290206">
              <w:rPr>
                <w:rFonts w:cs="Arial"/>
                <w:lang w:val="ru-RU"/>
              </w:rPr>
              <w:t>таможней</w:t>
            </w:r>
            <w:r w:rsidRPr="00290206">
              <w:rPr>
                <w:rFonts w:cs="Arial"/>
                <w:lang w:val="ru-RU"/>
              </w:rPr>
              <w:t xml:space="preserve"> (EDB/EME), установленному целевому показателю (% EDC по сравнению с EDB/EME)?</w:t>
            </w:r>
            <w:r w:rsidRPr="00290206">
              <w:rPr>
                <w:rFonts w:asciiTheme="minorBidi" w:hAnsiTheme="minorBidi"/>
                <w:lang w:val="ru-RU"/>
              </w:rPr>
              <w:t xml:space="preserve"> </w:t>
            </w:r>
            <w:r w:rsidR="00130EA0" w:rsidRPr="00290206">
              <w:rPr>
                <w:rFonts w:cs="Arial"/>
                <w:lang w:val="ru-RU"/>
              </w:rPr>
              <w:t>(</w:t>
            </w:r>
            <w:r w:rsidR="00CB1AD8" w:rsidRPr="00290206">
              <w:rPr>
                <w:rFonts w:cs="Arial"/>
                <w:lang w:val="ru-RU"/>
              </w:rPr>
              <w:t>очки не суммируются</w:t>
            </w:r>
            <w:r w:rsidR="00130EA0" w:rsidRPr="00290206">
              <w:rPr>
                <w:rFonts w:cs="Arial"/>
                <w:lang w:val="ru-RU"/>
              </w:rP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right"/>
              <w:rPr>
                <w:rFonts w:cs="Arial"/>
                <w:lang w:val="ru-RU"/>
              </w:rPr>
            </w:pP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0EA0" w:rsidRPr="00290206" w:rsidRDefault="00130EA0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290206" w:rsidRPr="00290206" w:rsidTr="00290206"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290206" w:rsidP="00290206">
            <w:pPr>
              <w:tabs>
                <w:tab w:val="left" w:pos="208"/>
              </w:tabs>
              <w:spacing w:before="40" w:after="40"/>
              <w:rPr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</w:r>
            <w:r w:rsidRPr="00290206">
              <w:rPr>
                <w:lang w:val="ru-RU"/>
              </w:rPr>
              <w:t>От 80% до менее 90%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2122182454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1465772329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1</w:t>
            </w:r>
          </w:p>
        </w:tc>
        <w:tc>
          <w:tcPr>
            <w:tcW w:w="1426" w:type="pct"/>
            <w:vMerge/>
            <w:tcBorders>
              <w:lef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290206" w:rsidRPr="00290206" w:rsidTr="00290206"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290206" w:rsidP="00290206">
            <w:pPr>
              <w:tabs>
                <w:tab w:val="left" w:pos="208"/>
              </w:tabs>
              <w:spacing w:before="40" w:after="40"/>
              <w:rPr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</w:r>
            <w:r w:rsidRPr="00290206">
              <w:rPr>
                <w:lang w:val="ru-RU"/>
              </w:rPr>
              <w:t>Равно или более 90%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621507908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127591379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2</w:t>
            </w:r>
          </w:p>
        </w:tc>
        <w:tc>
          <w:tcPr>
            <w:tcW w:w="14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130EA0" w:rsidRPr="00290206" w:rsidTr="002902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2.6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3606B8" w:rsidP="00290206">
            <w:pPr>
              <w:spacing w:before="40" w:after="40" w:line="220" w:lineRule="atLeast"/>
              <w:jc w:val="both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 xml:space="preserve">Соответствует ли процент посылок, с событием EMS, количеству </w:t>
            </w:r>
            <w:r w:rsidRPr="00290206">
              <w:rPr>
                <w:rFonts w:cs="Arial"/>
                <w:spacing w:val="-4"/>
                <w:lang w:val="ru-RU"/>
              </w:rPr>
              <w:t>отправлений, с событиями EDH/EMH/EMI, установленному критерию</w:t>
            </w:r>
            <w:r w:rsidRPr="00290206">
              <w:rPr>
                <w:rFonts w:cs="Arial"/>
                <w:lang w:val="ru-RU"/>
              </w:rPr>
              <w:t xml:space="preserve"> (% EMD по сравнению с EDH/EMH/EMI)?</w:t>
            </w:r>
            <w:r w:rsidRPr="00290206">
              <w:rPr>
                <w:rFonts w:asciiTheme="minorBidi" w:hAnsiTheme="minorBidi"/>
                <w:lang w:val="ru-RU"/>
              </w:rPr>
              <w:t xml:space="preserve"> </w:t>
            </w:r>
            <w:r w:rsidR="00130EA0" w:rsidRPr="00290206">
              <w:rPr>
                <w:rFonts w:cs="Arial"/>
                <w:lang w:val="ru-RU"/>
              </w:rPr>
              <w:t>(</w:t>
            </w:r>
            <w:r w:rsidR="00CB1AD8" w:rsidRPr="00290206">
              <w:rPr>
                <w:rFonts w:cs="Arial"/>
                <w:lang w:val="ru-RU"/>
              </w:rPr>
              <w:t>очки не суммируются</w:t>
            </w:r>
            <w:r w:rsidR="00130EA0" w:rsidRPr="00290206">
              <w:rPr>
                <w:rFonts w:cs="Arial"/>
                <w:lang w:val="ru-RU"/>
              </w:rP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right"/>
              <w:rPr>
                <w:rFonts w:cs="Arial"/>
                <w:lang w:val="ru-RU"/>
              </w:rPr>
            </w:pP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0EA0" w:rsidRPr="00290206" w:rsidRDefault="00130EA0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290206" w:rsidRPr="00290206" w:rsidTr="00290206"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290206" w:rsidP="00290206">
            <w:pPr>
              <w:tabs>
                <w:tab w:val="left" w:pos="208"/>
              </w:tabs>
              <w:spacing w:before="40" w:after="40"/>
              <w:rPr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</w:r>
            <w:r w:rsidRPr="00290206">
              <w:rPr>
                <w:lang w:val="ru-RU"/>
              </w:rPr>
              <w:t>От 80% до менее 90%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1082724568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2133210596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1</w:t>
            </w:r>
          </w:p>
        </w:tc>
        <w:tc>
          <w:tcPr>
            <w:tcW w:w="1426" w:type="pct"/>
            <w:vMerge/>
            <w:tcBorders>
              <w:lef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290206" w:rsidRPr="00290206" w:rsidTr="00290206"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290206" w:rsidP="00290206">
            <w:pPr>
              <w:tabs>
                <w:tab w:val="left" w:pos="208"/>
              </w:tabs>
              <w:spacing w:before="40" w:after="40"/>
              <w:rPr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</w:r>
            <w:r w:rsidRPr="00290206">
              <w:rPr>
                <w:lang w:val="ru-RU"/>
              </w:rPr>
              <w:t>Равно или более 90%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857730774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997957241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2</w:t>
            </w:r>
          </w:p>
        </w:tc>
        <w:tc>
          <w:tcPr>
            <w:tcW w:w="14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130EA0" w:rsidRPr="00290206" w:rsidTr="002902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2.7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776283" w:rsidP="00290206">
            <w:pPr>
              <w:spacing w:before="40" w:after="40" w:line="220" w:lineRule="atLeast"/>
              <w:jc w:val="both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Соответствует ли процент посылок, отправленных во входящее учреждение обмена (EMF), количеству отправлений, прибывших в входящее учреждение обмена (EMD), установленному целевому показателю (% EMF от EMD)?</w:t>
            </w:r>
            <w:r w:rsidRPr="00290206">
              <w:rPr>
                <w:rFonts w:asciiTheme="minorBidi" w:hAnsiTheme="minorBidi"/>
                <w:lang w:val="ru-RU"/>
              </w:rPr>
              <w:t xml:space="preserve"> </w:t>
            </w:r>
            <w:r w:rsidR="00130EA0" w:rsidRPr="00290206">
              <w:rPr>
                <w:rFonts w:cs="Arial"/>
                <w:lang w:val="ru-RU"/>
              </w:rPr>
              <w:t>(</w:t>
            </w:r>
            <w:r w:rsidR="00CB1AD8" w:rsidRPr="00290206">
              <w:rPr>
                <w:rFonts w:cs="Arial"/>
                <w:lang w:val="ru-RU"/>
              </w:rPr>
              <w:t>очки не суммируются</w:t>
            </w:r>
            <w:r w:rsidR="00130EA0" w:rsidRPr="00290206">
              <w:rPr>
                <w:rFonts w:cs="Arial"/>
                <w:lang w:val="ru-RU"/>
              </w:rP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right"/>
              <w:rPr>
                <w:rFonts w:cs="Arial"/>
                <w:lang w:val="ru-RU"/>
              </w:rPr>
            </w:pP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0EA0" w:rsidRPr="00290206" w:rsidRDefault="00130EA0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290206" w:rsidRPr="00290206" w:rsidTr="00290206"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290206" w:rsidP="00290206">
            <w:pPr>
              <w:tabs>
                <w:tab w:val="left" w:pos="208"/>
              </w:tabs>
              <w:spacing w:before="40" w:after="40"/>
              <w:rPr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</w:r>
            <w:r w:rsidRPr="00290206">
              <w:rPr>
                <w:lang w:val="ru-RU"/>
              </w:rPr>
              <w:t>От 80% до менее 90%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5377853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611278843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1</w:t>
            </w:r>
          </w:p>
        </w:tc>
        <w:tc>
          <w:tcPr>
            <w:tcW w:w="1426" w:type="pct"/>
            <w:vMerge/>
            <w:tcBorders>
              <w:lef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290206" w:rsidRPr="00290206" w:rsidTr="00290206"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290206" w:rsidP="00290206">
            <w:pPr>
              <w:tabs>
                <w:tab w:val="left" w:pos="208"/>
              </w:tabs>
              <w:spacing w:before="40" w:after="40"/>
              <w:rPr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</w:r>
            <w:r w:rsidRPr="00290206">
              <w:rPr>
                <w:lang w:val="ru-RU"/>
              </w:rPr>
              <w:t>Равно или более 90%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1222631147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1203058849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2</w:t>
            </w:r>
          </w:p>
        </w:tc>
        <w:tc>
          <w:tcPr>
            <w:tcW w:w="14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40" w:after="4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130EA0" w:rsidRPr="00290206" w:rsidTr="00290206"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</w:tcPr>
          <w:p w:rsidR="00130EA0" w:rsidRPr="00290206" w:rsidRDefault="00130EA0" w:rsidP="00130EA0">
            <w:pPr>
              <w:pStyle w:val="Textedebase"/>
              <w:pageBreakBefore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b/>
                <w:bCs/>
                <w:lang w:val="ru-RU"/>
              </w:rPr>
            </w:pPr>
            <w:r w:rsidRPr="00290206">
              <w:rPr>
                <w:rFonts w:cs="Arial"/>
                <w:b/>
                <w:bCs/>
                <w:lang w:val="ru-RU"/>
              </w:rPr>
              <w:lastRenderedPageBreak/>
              <w:t>3</w:t>
            </w:r>
          </w:p>
        </w:tc>
        <w:tc>
          <w:tcPr>
            <w:tcW w:w="458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30EA0" w:rsidRPr="00290206" w:rsidRDefault="00CB1AD8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b/>
                <w:bCs/>
                <w:lang w:val="ru-RU"/>
              </w:rPr>
            </w:pPr>
            <w:r w:rsidRPr="00290206">
              <w:rPr>
                <w:rFonts w:cs="Arial"/>
                <w:b/>
                <w:bCs/>
                <w:lang w:val="ru-RU"/>
              </w:rPr>
              <w:t>Качество перевозки посылок</w:t>
            </w:r>
          </w:p>
        </w:tc>
      </w:tr>
      <w:tr w:rsidR="00130EA0" w:rsidRPr="00290206" w:rsidTr="002902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3.1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800537" w:rsidP="00800537">
            <w:pPr>
              <w:spacing w:before="60" w:after="60" w:line="220" w:lineRule="atLeast"/>
              <w:jc w:val="both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Соответствует ли прошедшее время между сообщениями PREDES и CARDIT (почта отправления) установленному целевому показателю (прошедшие дни между PREDES и CARDIT 47 сообщений</w:t>
            </w:r>
            <w:r w:rsidR="00130EA0" w:rsidRPr="00290206">
              <w:rPr>
                <w:rFonts w:cs="Arial"/>
                <w:lang w:val="ru-RU"/>
              </w:rPr>
              <w:t>)?</w:t>
            </w:r>
            <w:r w:rsidR="00130EA0" w:rsidRPr="00290206">
              <w:rPr>
                <w:rFonts w:asciiTheme="minorBidi" w:hAnsiTheme="minorBidi"/>
                <w:lang w:val="ru-RU"/>
              </w:rPr>
              <w:t xml:space="preserve"> </w:t>
            </w:r>
            <w:r w:rsidR="00130EA0" w:rsidRPr="00290206">
              <w:rPr>
                <w:rFonts w:cs="Arial"/>
                <w:lang w:val="ru-RU"/>
              </w:rPr>
              <w:t>(</w:t>
            </w:r>
            <w:r w:rsidR="00CB1AD8" w:rsidRPr="00290206">
              <w:rPr>
                <w:rFonts w:cs="Arial"/>
                <w:lang w:val="ru-RU"/>
              </w:rPr>
              <w:t>очки не суммируются</w:t>
            </w:r>
            <w:r w:rsidR="00130EA0" w:rsidRPr="00290206">
              <w:rPr>
                <w:rFonts w:cs="Arial"/>
                <w:lang w:val="ru-RU"/>
              </w:rP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130EA0" w:rsidRPr="00290206" w:rsidTr="00290206"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FB4E8F" w:rsidP="00FB4E8F">
            <w:pPr>
              <w:pStyle w:val="Premierretraittableau"/>
              <w:numPr>
                <w:ilvl w:val="0"/>
                <w:numId w:val="13"/>
              </w:numPr>
              <w:tabs>
                <w:tab w:val="clear" w:pos="567"/>
              </w:tabs>
              <w:ind w:left="284" w:hanging="284"/>
              <w:rPr>
                <w:rFonts w:asciiTheme="minorBidi" w:hAnsiTheme="minorBidi"/>
                <w:lang w:val="ru-RU"/>
              </w:rPr>
            </w:pPr>
            <w:r w:rsidRPr="00290206">
              <w:rPr>
                <w:lang w:val="ru-RU"/>
              </w:rPr>
              <w:t xml:space="preserve">от </w:t>
            </w:r>
            <w:r w:rsidR="00130EA0" w:rsidRPr="00290206">
              <w:rPr>
                <w:lang w:val="ru-RU"/>
              </w:rPr>
              <w:t xml:space="preserve">2 </w:t>
            </w:r>
            <w:r w:rsidRPr="00290206">
              <w:rPr>
                <w:lang w:val="ru-RU"/>
              </w:rPr>
              <w:t>до</w:t>
            </w:r>
            <w:r w:rsidR="00130EA0" w:rsidRPr="00290206">
              <w:rPr>
                <w:lang w:val="ru-RU"/>
              </w:rPr>
              <w:t xml:space="preserve"> 3 </w:t>
            </w:r>
            <w:r w:rsidRPr="00290206">
              <w:rPr>
                <w:lang w:val="ru-RU"/>
              </w:rPr>
              <w:t>дней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F063FA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771513875"/>
              </w:sdtPr>
              <w:sdtEndPr/>
              <w:sdtContent>
                <w:r w:rsidR="00130EA0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F063FA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1429388103"/>
              </w:sdtPr>
              <w:sdtEndPr/>
              <w:sdtContent>
                <w:r w:rsidR="00130EA0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1</w:t>
            </w:r>
          </w:p>
        </w:tc>
        <w:tc>
          <w:tcPr>
            <w:tcW w:w="1426" w:type="pct"/>
            <w:vMerge/>
            <w:tcBorders>
              <w:lef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130EA0" w:rsidRPr="00290206" w:rsidTr="00290206"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0" w:rsidRPr="00290206" w:rsidRDefault="00130EA0" w:rsidP="00FB4E8F">
            <w:pPr>
              <w:spacing w:before="60" w:after="60" w:line="220" w:lineRule="atLeast"/>
              <w:ind w:left="284" w:hanging="284"/>
              <w:jc w:val="both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  <w:t xml:space="preserve">1 </w:t>
            </w:r>
            <w:r w:rsidR="00FB4E8F" w:rsidRPr="00290206">
              <w:rPr>
                <w:rFonts w:cs="Arial"/>
                <w:lang w:val="ru-RU"/>
              </w:rPr>
              <w:t>день и менее</w:t>
            </w:r>
            <w:r w:rsidRPr="00290206">
              <w:rPr>
                <w:rFonts w:cs="Arial"/>
                <w:lang w:val="ru-RU"/>
              </w:rPr>
              <w:t xml:space="preserve"> 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0" w:rsidRPr="00290206" w:rsidRDefault="00F063FA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97531270"/>
              </w:sdtPr>
              <w:sdtEndPr/>
              <w:sdtContent>
                <w:r w:rsidR="00130EA0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0" w:rsidRPr="00290206" w:rsidRDefault="00F063FA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1499267504"/>
              </w:sdtPr>
              <w:sdtEndPr/>
              <w:sdtContent>
                <w:r w:rsidR="00130EA0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2</w:t>
            </w:r>
          </w:p>
        </w:tc>
        <w:tc>
          <w:tcPr>
            <w:tcW w:w="14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130EA0" w:rsidRPr="00290206" w:rsidTr="002902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3.2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800537" w:rsidP="00800537">
            <w:pPr>
              <w:spacing w:before="60" w:after="60" w:line="220" w:lineRule="atLeast"/>
              <w:jc w:val="both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 xml:space="preserve">Соответствует ли время, прошедшее между PREDES (от почты отправления) и RESDES (на почту назначения) целевому показателю (время, прошедшее между сообщениями PREDES и RESDES (первыми))? </w:t>
            </w:r>
            <w:r w:rsidR="00130EA0" w:rsidRPr="00290206">
              <w:rPr>
                <w:rFonts w:cs="Arial"/>
                <w:lang w:val="ru-RU"/>
              </w:rPr>
              <w:t>(</w:t>
            </w:r>
            <w:r w:rsidR="00CB1AD8" w:rsidRPr="00290206">
              <w:rPr>
                <w:rFonts w:cs="Arial"/>
                <w:lang w:val="ru-RU"/>
              </w:rPr>
              <w:t xml:space="preserve"> очки не суммируются</w:t>
            </w:r>
            <w:r w:rsidR="00130EA0" w:rsidRPr="00290206">
              <w:rPr>
                <w:rFonts w:cs="Arial"/>
                <w:lang w:val="ru-RU"/>
              </w:rP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130EA0" w:rsidRPr="00290206" w:rsidTr="00290206"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FB4E8F" w:rsidP="00FB4E8F">
            <w:pPr>
              <w:pStyle w:val="Premierretraittableau"/>
              <w:numPr>
                <w:ilvl w:val="0"/>
                <w:numId w:val="13"/>
              </w:numPr>
              <w:tabs>
                <w:tab w:val="clear" w:pos="567"/>
              </w:tabs>
              <w:ind w:left="284" w:hanging="284"/>
              <w:rPr>
                <w:rFonts w:asciiTheme="minorBidi" w:hAnsiTheme="minorBidi"/>
                <w:lang w:val="ru-RU"/>
              </w:rPr>
            </w:pPr>
            <w:r w:rsidRPr="00290206">
              <w:rPr>
                <w:lang w:val="ru-RU"/>
              </w:rPr>
              <w:t>от</w:t>
            </w:r>
            <w:r w:rsidR="00130EA0" w:rsidRPr="00290206">
              <w:rPr>
                <w:lang w:val="ru-RU"/>
              </w:rPr>
              <w:t xml:space="preserve"> 4 </w:t>
            </w:r>
            <w:r w:rsidRPr="00290206">
              <w:rPr>
                <w:lang w:val="ru-RU"/>
              </w:rPr>
              <w:t>до</w:t>
            </w:r>
            <w:r w:rsidR="00130EA0" w:rsidRPr="00290206">
              <w:rPr>
                <w:lang w:val="ru-RU"/>
              </w:rPr>
              <w:t xml:space="preserve"> 6 </w:t>
            </w:r>
            <w:r w:rsidRPr="00290206">
              <w:rPr>
                <w:lang w:val="ru-RU"/>
              </w:rPr>
              <w:t>дней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F063FA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612325420"/>
              </w:sdtPr>
              <w:sdtEndPr/>
              <w:sdtContent>
                <w:r w:rsidR="00130EA0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F063FA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244266925"/>
              </w:sdtPr>
              <w:sdtEndPr/>
              <w:sdtContent>
                <w:r w:rsidR="00130EA0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1</w:t>
            </w:r>
          </w:p>
        </w:tc>
        <w:tc>
          <w:tcPr>
            <w:tcW w:w="1426" w:type="pct"/>
            <w:vMerge/>
            <w:tcBorders>
              <w:lef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130EA0" w:rsidRPr="00290206" w:rsidTr="00290206"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0" w:rsidRPr="00290206" w:rsidRDefault="00130EA0" w:rsidP="00800537">
            <w:pPr>
              <w:spacing w:before="60" w:after="60" w:line="220" w:lineRule="atLeast"/>
              <w:ind w:left="284" w:hanging="284"/>
              <w:jc w:val="both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  <w:t xml:space="preserve">3 </w:t>
            </w:r>
            <w:r w:rsidR="00FB4E8F" w:rsidRPr="00290206">
              <w:rPr>
                <w:rFonts w:cs="Arial"/>
                <w:lang w:val="ru-RU"/>
              </w:rPr>
              <w:t>дн</w:t>
            </w:r>
            <w:r w:rsidR="00800537" w:rsidRPr="00290206">
              <w:rPr>
                <w:rFonts w:cs="Arial"/>
                <w:lang w:val="ru-RU"/>
              </w:rPr>
              <w:t>я и менее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0" w:rsidRPr="00290206" w:rsidRDefault="00F063FA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2137366011"/>
              </w:sdtPr>
              <w:sdtEndPr/>
              <w:sdtContent>
                <w:r w:rsidR="00130EA0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0" w:rsidRPr="00290206" w:rsidRDefault="00F063FA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170266063"/>
              </w:sdtPr>
              <w:sdtEndPr/>
              <w:sdtContent>
                <w:r w:rsidR="00130EA0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2</w:t>
            </w:r>
          </w:p>
        </w:tc>
        <w:tc>
          <w:tcPr>
            <w:tcW w:w="14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130EA0" w:rsidRPr="00F063FA" w:rsidTr="00290206"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b/>
                <w:bCs/>
                <w:lang w:val="ru-RU"/>
              </w:rPr>
            </w:pPr>
            <w:r w:rsidRPr="00290206">
              <w:rPr>
                <w:rFonts w:cs="Arial"/>
                <w:b/>
                <w:bCs/>
                <w:lang w:val="ru-RU"/>
              </w:rPr>
              <w:t>4</w:t>
            </w:r>
          </w:p>
        </w:tc>
        <w:tc>
          <w:tcPr>
            <w:tcW w:w="458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30EA0" w:rsidRPr="00290206" w:rsidRDefault="00CB1AD8" w:rsidP="00CB1AD8">
            <w:pPr>
              <w:pStyle w:val="Textedebase"/>
              <w:pageBreakBefore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b/>
                <w:bCs/>
                <w:lang w:val="ru-RU"/>
              </w:rPr>
            </w:pPr>
            <w:r w:rsidRPr="00290206">
              <w:rPr>
                <w:rFonts w:cs="Arial"/>
                <w:b/>
                <w:bCs/>
                <w:lang w:val="ru-RU"/>
              </w:rPr>
              <w:t>Электронные предварительные данные и сроки таможенного оформления посылок</w:t>
            </w:r>
          </w:p>
        </w:tc>
      </w:tr>
      <w:tr w:rsidR="00130EA0" w:rsidRPr="00290206" w:rsidTr="002902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4.1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800537" w:rsidP="00800537">
            <w:pPr>
              <w:spacing w:before="60" w:after="60" w:line="220" w:lineRule="atLeast"/>
              <w:jc w:val="both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Соответствует ли количество отправлений, имеющих сообщение ITMATT, для которых было предоставлено сообщение PREDES (почтой подачи), установленному целевому показателю (ITMATT по сравнению с PREDES)?</w:t>
            </w:r>
            <w:r w:rsidR="00130EA0" w:rsidRPr="00290206">
              <w:rPr>
                <w:rFonts w:asciiTheme="minorBidi" w:hAnsiTheme="minorBidi"/>
                <w:lang w:val="ru-RU"/>
              </w:rPr>
              <w:t xml:space="preserve"> </w:t>
            </w:r>
            <w:r w:rsidR="00130EA0" w:rsidRPr="00290206">
              <w:rPr>
                <w:rFonts w:cs="Arial"/>
                <w:lang w:val="ru-RU"/>
              </w:rPr>
              <w:t>(%))</w:t>
            </w:r>
            <w:r w:rsidR="00130EA0" w:rsidRPr="00290206">
              <w:rPr>
                <w:rFonts w:asciiTheme="minorBidi" w:hAnsiTheme="minorBidi"/>
                <w:lang w:val="ru-RU"/>
              </w:rPr>
              <w:t xml:space="preserve">? </w:t>
            </w:r>
            <w:r w:rsidR="00130EA0" w:rsidRPr="00290206">
              <w:rPr>
                <w:rFonts w:cs="Arial"/>
                <w:lang w:val="ru-RU"/>
              </w:rPr>
              <w:t>(</w:t>
            </w:r>
            <w:r w:rsidR="00CB1AD8" w:rsidRPr="00290206">
              <w:rPr>
                <w:rFonts w:cs="Arial"/>
                <w:lang w:val="ru-RU"/>
              </w:rPr>
              <w:t>очки не суммируются</w:t>
            </w:r>
            <w:r w:rsidR="00130EA0" w:rsidRPr="00290206">
              <w:rPr>
                <w:rFonts w:cs="Arial"/>
                <w:lang w:val="ru-RU"/>
              </w:rP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290206" w:rsidRPr="00290206" w:rsidTr="00290206"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290206" w:rsidP="00290206">
            <w:pPr>
              <w:tabs>
                <w:tab w:val="left" w:pos="208"/>
              </w:tabs>
              <w:rPr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</w:r>
            <w:r w:rsidRPr="00290206">
              <w:rPr>
                <w:lang w:val="ru-RU"/>
              </w:rPr>
              <w:t>От 80% до менее 90%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418445947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1646498208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1</w:t>
            </w:r>
          </w:p>
        </w:tc>
        <w:tc>
          <w:tcPr>
            <w:tcW w:w="1426" w:type="pct"/>
            <w:vMerge/>
            <w:tcBorders>
              <w:lef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290206" w:rsidRPr="00290206" w:rsidTr="00290206"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290206" w:rsidP="00290206">
            <w:pPr>
              <w:tabs>
                <w:tab w:val="left" w:pos="208"/>
              </w:tabs>
              <w:rPr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</w:r>
            <w:r w:rsidRPr="00290206">
              <w:rPr>
                <w:lang w:val="ru-RU"/>
              </w:rPr>
              <w:t>Равно или более 90%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1024777636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1673532632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2</w:t>
            </w:r>
          </w:p>
        </w:tc>
        <w:tc>
          <w:tcPr>
            <w:tcW w:w="14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130EA0" w:rsidRPr="00290206" w:rsidTr="002902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4.2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800537" w:rsidP="00800537">
            <w:pPr>
              <w:spacing w:before="60" w:after="60" w:line="220" w:lineRule="atLeast"/>
              <w:jc w:val="both"/>
              <w:rPr>
                <w:rFonts w:asciiTheme="minorBidi" w:hAnsiTheme="minorBidi"/>
                <w:lang w:val="ru-RU"/>
              </w:rPr>
            </w:pPr>
            <w:r w:rsidRPr="00290206">
              <w:rPr>
                <w:rFonts w:cs="Arial"/>
                <w:lang w:val="ru-RU"/>
              </w:rPr>
              <w:t>Соответствует ли количество отправлений, имеющих сообщение ITMATT и событие EMC, количеству отправлений, имеющих события EMC, установленному целевому показателю (ITMATT при EMC (%))?</w:t>
            </w:r>
            <w:r w:rsidRPr="00290206">
              <w:rPr>
                <w:rFonts w:asciiTheme="minorBidi" w:hAnsiTheme="minorBidi"/>
                <w:lang w:val="ru-RU"/>
              </w:rPr>
              <w:t xml:space="preserve"> </w:t>
            </w:r>
            <w:r w:rsidR="00130EA0" w:rsidRPr="00290206">
              <w:rPr>
                <w:rFonts w:cs="Arial"/>
                <w:lang w:val="ru-RU"/>
              </w:rPr>
              <w:t>(</w:t>
            </w:r>
            <w:r w:rsidR="00CB1AD8" w:rsidRPr="00290206">
              <w:rPr>
                <w:rFonts w:cs="Arial"/>
                <w:lang w:val="ru-RU"/>
              </w:rPr>
              <w:t>очки не суммируются</w:t>
            </w:r>
            <w:r w:rsidR="00130EA0" w:rsidRPr="00290206">
              <w:rPr>
                <w:rFonts w:cs="Arial"/>
                <w:lang w:val="ru-RU"/>
              </w:rP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290206" w:rsidRPr="00290206" w:rsidTr="00290206"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290206" w:rsidP="00290206">
            <w:pPr>
              <w:tabs>
                <w:tab w:val="left" w:pos="208"/>
              </w:tabs>
              <w:rPr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</w:r>
            <w:r w:rsidRPr="00290206">
              <w:rPr>
                <w:lang w:val="ru-RU"/>
              </w:rPr>
              <w:t>От 80% до менее 90%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1697496967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87355307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1</w:t>
            </w:r>
          </w:p>
        </w:tc>
        <w:tc>
          <w:tcPr>
            <w:tcW w:w="1426" w:type="pct"/>
            <w:vMerge/>
            <w:tcBorders>
              <w:lef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290206" w:rsidRPr="00290206" w:rsidTr="00290206"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290206" w:rsidP="00290206">
            <w:pPr>
              <w:tabs>
                <w:tab w:val="left" w:pos="208"/>
              </w:tabs>
              <w:rPr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</w:r>
            <w:r w:rsidRPr="00290206">
              <w:rPr>
                <w:lang w:val="ru-RU"/>
              </w:rPr>
              <w:t>Равно или более 90%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255514158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F063FA" w:rsidP="00290206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1481380428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2</w:t>
            </w:r>
          </w:p>
        </w:tc>
        <w:tc>
          <w:tcPr>
            <w:tcW w:w="14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206" w:rsidRPr="00290206" w:rsidRDefault="00290206" w:rsidP="00290206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130EA0" w:rsidRPr="00290206" w:rsidTr="002902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290206">
            <w:pPr>
              <w:pStyle w:val="Textedebase"/>
              <w:pageBreakBefore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lastRenderedPageBreak/>
              <w:t>4.3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800537" w:rsidP="00800537">
            <w:pPr>
              <w:spacing w:before="60" w:after="60" w:line="220" w:lineRule="atLeast"/>
              <w:jc w:val="both"/>
              <w:rPr>
                <w:rFonts w:asciiTheme="minorBidi" w:hAnsiTheme="minorBidi"/>
                <w:lang w:val="ru-RU"/>
              </w:rPr>
            </w:pPr>
            <w:r w:rsidRPr="00290206">
              <w:rPr>
                <w:rFonts w:cs="Arial"/>
                <w:lang w:val="ru-RU"/>
              </w:rPr>
              <w:t>Соответствует ли время, прошедшее между событием EDB (отправление представлено в импортную таможню/ проверка безопасности) и событием EDC (отправление возвращено из импортной таможни/ после проверки безопасности), соответствующему целевому показателю (прошедшие дни между событиями EDB и EDC)?</w:t>
            </w:r>
            <w:r w:rsidRPr="00290206">
              <w:rPr>
                <w:rFonts w:asciiTheme="minorBidi" w:hAnsiTheme="minorBidi"/>
                <w:lang w:val="ru-RU"/>
              </w:rPr>
              <w:t xml:space="preserve"> </w:t>
            </w:r>
            <w:r w:rsidR="00130EA0" w:rsidRPr="00290206">
              <w:rPr>
                <w:rFonts w:cs="Arial"/>
                <w:lang w:val="ru-RU"/>
              </w:rPr>
              <w:t>(</w:t>
            </w:r>
            <w:r w:rsidR="00CB1AD8" w:rsidRPr="00290206">
              <w:rPr>
                <w:rFonts w:cs="Arial"/>
                <w:lang w:val="ru-RU"/>
              </w:rPr>
              <w:t>очки не суммируются</w:t>
            </w:r>
            <w:r w:rsidR="00130EA0" w:rsidRPr="00290206">
              <w:rPr>
                <w:rFonts w:cs="Arial"/>
                <w:lang w:val="ru-RU"/>
              </w:rP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130EA0" w:rsidRPr="00290206" w:rsidTr="00290206"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800537" w:rsidP="00800537">
            <w:pPr>
              <w:pStyle w:val="Premierretraittableau"/>
              <w:numPr>
                <w:ilvl w:val="0"/>
                <w:numId w:val="13"/>
              </w:numPr>
              <w:tabs>
                <w:tab w:val="clear" w:pos="567"/>
              </w:tabs>
              <w:ind w:left="284" w:hanging="284"/>
              <w:rPr>
                <w:rFonts w:asciiTheme="minorBidi" w:hAnsiTheme="minorBidi"/>
                <w:lang w:val="ru-RU"/>
              </w:rPr>
            </w:pPr>
            <w:r w:rsidRPr="00290206">
              <w:rPr>
                <w:lang w:val="ru-RU"/>
              </w:rPr>
              <w:t xml:space="preserve">от </w:t>
            </w:r>
            <w:r w:rsidR="00130EA0" w:rsidRPr="00290206">
              <w:rPr>
                <w:lang w:val="ru-RU"/>
              </w:rPr>
              <w:t xml:space="preserve">3 </w:t>
            </w:r>
            <w:r w:rsidRPr="00290206">
              <w:rPr>
                <w:lang w:val="ru-RU"/>
              </w:rPr>
              <w:t>до</w:t>
            </w:r>
            <w:r w:rsidR="00130EA0" w:rsidRPr="00290206">
              <w:rPr>
                <w:lang w:val="ru-RU"/>
              </w:rPr>
              <w:t xml:space="preserve"> 5 </w:t>
            </w:r>
            <w:r w:rsidR="00FB4E8F" w:rsidRPr="00290206">
              <w:rPr>
                <w:lang w:val="ru-RU"/>
              </w:rPr>
              <w:t>дней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F063FA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434645119"/>
              </w:sdtPr>
              <w:sdtEndPr/>
              <w:sdtContent>
                <w:r w:rsidR="00130EA0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F063FA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763843661"/>
              </w:sdtPr>
              <w:sdtEndPr/>
              <w:sdtContent>
                <w:r w:rsidR="00130EA0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1</w:t>
            </w:r>
          </w:p>
        </w:tc>
        <w:tc>
          <w:tcPr>
            <w:tcW w:w="1426" w:type="pct"/>
            <w:vMerge/>
            <w:tcBorders>
              <w:lef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130EA0" w:rsidRPr="00290206" w:rsidTr="00290206"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0" w:rsidRPr="00290206" w:rsidRDefault="00130EA0" w:rsidP="00800537">
            <w:pPr>
              <w:pStyle w:val="Premierretraittableau"/>
              <w:numPr>
                <w:ilvl w:val="0"/>
                <w:numId w:val="13"/>
              </w:numPr>
              <w:tabs>
                <w:tab w:val="clear" w:pos="567"/>
              </w:tabs>
              <w:ind w:left="284" w:hanging="284"/>
              <w:rPr>
                <w:rFonts w:asciiTheme="minorBidi" w:hAnsiTheme="minorBidi"/>
                <w:lang w:val="ru-RU"/>
              </w:rPr>
            </w:pPr>
            <w:r w:rsidRPr="00290206">
              <w:rPr>
                <w:lang w:val="ru-RU"/>
              </w:rPr>
              <w:t xml:space="preserve">2 </w:t>
            </w:r>
            <w:r w:rsidR="00FB4E8F" w:rsidRPr="00290206">
              <w:rPr>
                <w:lang w:val="ru-RU"/>
              </w:rPr>
              <w:t>дн</w:t>
            </w:r>
            <w:r w:rsidR="00800537" w:rsidRPr="00290206">
              <w:rPr>
                <w:lang w:val="ru-RU"/>
              </w:rPr>
              <w:t>я и менее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0" w:rsidRPr="00290206" w:rsidRDefault="00F063FA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1461376864"/>
              </w:sdtPr>
              <w:sdtEndPr/>
              <w:sdtContent>
                <w:r w:rsidR="00130EA0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0" w:rsidRPr="00290206" w:rsidRDefault="00F063FA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371303761"/>
              </w:sdtPr>
              <w:sdtEndPr/>
              <w:sdtContent>
                <w:r w:rsidR="00130EA0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2</w:t>
            </w:r>
          </w:p>
        </w:tc>
        <w:tc>
          <w:tcPr>
            <w:tcW w:w="14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0EA0" w:rsidRPr="00290206" w:rsidRDefault="00130EA0" w:rsidP="00823F97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lang w:val="ru-RU"/>
              </w:rPr>
            </w:pPr>
          </w:p>
        </w:tc>
      </w:tr>
      <w:tr w:rsidR="00130EA0" w:rsidRPr="00290206" w:rsidTr="002902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0" w:rsidRPr="00290206" w:rsidRDefault="00130EA0" w:rsidP="00290206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b/>
                <w:bCs/>
                <w:lang w:val="ru-RU"/>
              </w:rPr>
            </w:pPr>
            <w:r w:rsidRPr="00290206">
              <w:rPr>
                <w:rFonts w:cs="Arial"/>
                <w:b/>
                <w:bCs/>
                <w:lang w:val="ru-RU"/>
              </w:rPr>
              <w:t>5</w:t>
            </w:r>
          </w:p>
        </w:tc>
        <w:tc>
          <w:tcPr>
            <w:tcW w:w="4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EA0" w:rsidRPr="00290206" w:rsidRDefault="00CB1AD8" w:rsidP="00290206">
            <w:pPr>
              <w:pStyle w:val="Textedebase"/>
              <w:tabs>
                <w:tab w:val="left" w:pos="1276"/>
              </w:tabs>
              <w:spacing w:before="60" w:after="60" w:line="220" w:lineRule="atLeast"/>
              <w:jc w:val="left"/>
              <w:rPr>
                <w:rFonts w:cs="Arial"/>
                <w:b/>
                <w:bCs/>
                <w:lang w:val="ru-RU"/>
              </w:rPr>
            </w:pPr>
            <w:r w:rsidRPr="00290206">
              <w:rPr>
                <w:b/>
                <w:bCs/>
                <w:lang w:val="ru-RU"/>
              </w:rPr>
              <w:t>Качество доставки посылок</w:t>
            </w:r>
          </w:p>
        </w:tc>
      </w:tr>
      <w:tr w:rsidR="00FB4E8F" w:rsidRPr="00290206" w:rsidTr="0029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F" w:rsidRPr="00290206" w:rsidRDefault="00FB4E8F" w:rsidP="00290206">
            <w:pPr>
              <w:spacing w:before="60" w:after="60" w:line="220" w:lineRule="atLeas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5.1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F" w:rsidRPr="00290206" w:rsidRDefault="00FB4E8F" w:rsidP="00290206">
            <w:pPr>
              <w:spacing w:before="60" w:after="60"/>
              <w:rPr>
                <w:lang w:val="ru-RU"/>
              </w:rPr>
            </w:pPr>
            <w:r w:rsidRPr="00290206">
              <w:rPr>
                <w:lang w:val="ru-RU"/>
              </w:rPr>
              <w:t>Утвержденные стандарты доставки посылок почтой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F" w:rsidRPr="00290206" w:rsidRDefault="00F063FA" w:rsidP="00290206">
            <w:pPr>
              <w:spacing w:before="60" w:after="60" w:line="220" w:lineRule="atLeas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1037692391"/>
              </w:sdtPr>
              <w:sdtEndPr/>
              <w:sdtContent>
                <w:r w:rsidR="00FB4E8F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F" w:rsidRPr="00290206" w:rsidRDefault="00F063FA" w:rsidP="00290206">
            <w:pPr>
              <w:spacing w:before="60" w:after="60" w:line="220" w:lineRule="atLeas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1510206351"/>
              </w:sdtPr>
              <w:sdtEndPr/>
              <w:sdtContent>
                <w:r w:rsidR="00FB4E8F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F" w:rsidRPr="00290206" w:rsidRDefault="00FB4E8F" w:rsidP="00290206">
            <w:pPr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F" w:rsidRPr="00290206" w:rsidRDefault="00FB4E8F" w:rsidP="00290206">
            <w:pPr>
              <w:spacing w:before="60" w:after="60" w:line="220" w:lineRule="atLeast"/>
              <w:rPr>
                <w:rFonts w:cs="Arial"/>
                <w:bCs/>
                <w:lang w:val="ru-RU"/>
              </w:rPr>
            </w:pPr>
          </w:p>
        </w:tc>
      </w:tr>
      <w:tr w:rsidR="00FB4E8F" w:rsidRPr="00290206" w:rsidTr="0029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E8F" w:rsidRPr="00290206" w:rsidRDefault="00FB4E8F" w:rsidP="00290206">
            <w:pPr>
              <w:spacing w:before="60" w:after="60" w:line="220" w:lineRule="atLeas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5.2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E8F" w:rsidRPr="00290206" w:rsidRDefault="00FB4E8F" w:rsidP="00290206">
            <w:pPr>
              <w:spacing w:before="60" w:after="60"/>
              <w:rPr>
                <w:lang w:val="ru-RU"/>
              </w:rPr>
            </w:pPr>
            <w:r w:rsidRPr="00290206">
              <w:rPr>
                <w:lang w:val="ru-RU"/>
              </w:rPr>
              <w:t>Соответствует ли процент посылок, доставленных вовремя на основе утвержденных стандартов этапа 3, установленному целевому показателю? (очки не суммируются)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E8F" w:rsidRPr="00290206" w:rsidRDefault="00FB4E8F" w:rsidP="00290206">
            <w:pPr>
              <w:spacing w:before="60" w:after="60" w:line="220" w:lineRule="atLeas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E8F" w:rsidRPr="00290206" w:rsidRDefault="00FB4E8F" w:rsidP="00290206">
            <w:pPr>
              <w:spacing w:before="60" w:after="60" w:line="220" w:lineRule="atLeas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E8F" w:rsidRPr="00290206" w:rsidDel="00E916A6" w:rsidRDefault="00FB4E8F" w:rsidP="00290206">
            <w:pPr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E8F" w:rsidRPr="00290206" w:rsidRDefault="00FB4E8F" w:rsidP="00290206">
            <w:pPr>
              <w:spacing w:before="60" w:after="60" w:line="220" w:lineRule="atLeast"/>
              <w:rPr>
                <w:rFonts w:cs="Arial"/>
                <w:bCs/>
                <w:lang w:val="ru-RU"/>
              </w:rPr>
            </w:pPr>
          </w:p>
        </w:tc>
      </w:tr>
      <w:tr w:rsidR="00290206" w:rsidRPr="00290206" w:rsidTr="0029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</w:tcPr>
          <w:p w:rsidR="00290206" w:rsidRPr="00290206" w:rsidRDefault="00290206" w:rsidP="00290206">
            <w:pPr>
              <w:spacing w:before="60" w:after="60" w:line="220" w:lineRule="atLeas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left w:val="single" w:sz="4" w:space="0" w:color="auto"/>
              <w:right w:val="single" w:sz="4" w:space="0" w:color="auto"/>
            </w:tcBorders>
          </w:tcPr>
          <w:p w:rsidR="00290206" w:rsidRPr="00290206" w:rsidRDefault="00290206" w:rsidP="00290206">
            <w:pPr>
              <w:tabs>
                <w:tab w:val="left" w:pos="208"/>
              </w:tabs>
              <w:rPr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</w:r>
            <w:r w:rsidRPr="00290206">
              <w:rPr>
                <w:lang w:val="ru-RU"/>
              </w:rPr>
              <w:t>От 80% до менее 90%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90206" w:rsidRPr="00290206" w:rsidRDefault="00F063FA" w:rsidP="00290206">
            <w:pPr>
              <w:spacing w:before="60" w:after="60" w:line="220" w:lineRule="atLeas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328803338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</w:tcPr>
          <w:p w:rsidR="00290206" w:rsidRPr="00290206" w:rsidRDefault="00F063FA" w:rsidP="00290206">
            <w:pPr>
              <w:spacing w:before="60" w:after="60" w:line="220" w:lineRule="atLeas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489175066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</w:tcPr>
          <w:p w:rsidR="00290206" w:rsidRPr="00290206" w:rsidDel="00E916A6" w:rsidRDefault="00290206" w:rsidP="00290206">
            <w:pPr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1</w:t>
            </w:r>
          </w:p>
        </w:tc>
        <w:tc>
          <w:tcPr>
            <w:tcW w:w="1426" w:type="pct"/>
            <w:tcBorders>
              <w:left w:val="single" w:sz="4" w:space="0" w:color="auto"/>
              <w:right w:val="single" w:sz="4" w:space="0" w:color="auto"/>
            </w:tcBorders>
          </w:tcPr>
          <w:p w:rsidR="00290206" w:rsidRPr="00290206" w:rsidRDefault="00290206" w:rsidP="00290206">
            <w:pPr>
              <w:spacing w:before="60" w:after="60" w:line="220" w:lineRule="atLeast"/>
              <w:rPr>
                <w:rFonts w:cs="Arial"/>
                <w:bCs/>
                <w:lang w:val="ru-RU"/>
              </w:rPr>
            </w:pPr>
          </w:p>
        </w:tc>
      </w:tr>
      <w:tr w:rsidR="00290206" w:rsidRPr="00290206" w:rsidTr="0029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290206" w:rsidP="00290206">
            <w:pPr>
              <w:spacing w:before="60" w:after="60" w:line="220" w:lineRule="atLeas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290206" w:rsidP="00290206">
            <w:pPr>
              <w:tabs>
                <w:tab w:val="left" w:pos="208"/>
              </w:tabs>
              <w:rPr>
                <w:lang w:val="ru-RU"/>
              </w:rPr>
            </w:pPr>
            <w:r w:rsidRPr="00290206">
              <w:rPr>
                <w:rFonts w:cs="Arial"/>
                <w:lang w:val="ru-RU"/>
              </w:rPr>
              <w:t>–</w:t>
            </w:r>
            <w:r w:rsidRPr="00290206">
              <w:rPr>
                <w:rFonts w:cs="Arial"/>
                <w:lang w:val="ru-RU"/>
              </w:rPr>
              <w:tab/>
            </w:r>
            <w:r w:rsidRPr="00290206">
              <w:rPr>
                <w:lang w:val="ru-RU"/>
              </w:rPr>
              <w:t>Равно или более 90%</w:t>
            </w: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F063FA" w:rsidP="00290206">
            <w:pPr>
              <w:spacing w:before="60" w:after="60" w:line="220" w:lineRule="atLeas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1389183240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F063FA" w:rsidP="00290206">
            <w:pPr>
              <w:spacing w:before="60" w:after="60" w:line="220" w:lineRule="atLeas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691114242"/>
              </w:sdtPr>
              <w:sdtEndPr/>
              <w:sdtContent>
                <w:r w:rsidR="00290206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Del="00E916A6" w:rsidRDefault="00290206" w:rsidP="00290206">
            <w:pPr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2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6" w:rsidRPr="00290206" w:rsidRDefault="00290206" w:rsidP="00290206">
            <w:pPr>
              <w:spacing w:before="60" w:after="60" w:line="220" w:lineRule="atLeast"/>
              <w:rPr>
                <w:rFonts w:cs="Arial"/>
                <w:bCs/>
                <w:lang w:val="ru-RU"/>
              </w:rPr>
            </w:pPr>
          </w:p>
        </w:tc>
      </w:tr>
      <w:tr w:rsidR="00130EA0" w:rsidRPr="00F063FA" w:rsidTr="0029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0" w:rsidRPr="00290206" w:rsidRDefault="00130EA0" w:rsidP="00290206">
            <w:pPr>
              <w:spacing w:before="60" w:after="60" w:line="220" w:lineRule="atLeast"/>
              <w:rPr>
                <w:rFonts w:cs="Arial"/>
                <w:b/>
                <w:bCs/>
                <w:lang w:val="ru-RU"/>
              </w:rPr>
            </w:pPr>
            <w:r w:rsidRPr="00290206">
              <w:rPr>
                <w:rFonts w:cs="Arial"/>
                <w:b/>
                <w:bCs/>
                <w:lang w:val="ru-RU"/>
              </w:rPr>
              <w:t>6</w:t>
            </w:r>
          </w:p>
        </w:tc>
        <w:tc>
          <w:tcPr>
            <w:tcW w:w="4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0" w:rsidRPr="00290206" w:rsidRDefault="00CB1AD8" w:rsidP="00290206">
            <w:pPr>
              <w:spacing w:before="60" w:after="60" w:line="220" w:lineRule="atLeast"/>
              <w:rPr>
                <w:rFonts w:cs="Arial"/>
                <w:b/>
                <w:bCs/>
                <w:lang w:val="ru-RU"/>
              </w:rPr>
            </w:pPr>
            <w:r w:rsidRPr="00290206">
              <w:rPr>
                <w:rFonts w:cs="Arial"/>
                <w:b/>
                <w:bCs/>
                <w:lang w:val="ru-RU"/>
              </w:rPr>
              <w:t>Обработка международных претензий по посылкам</w:t>
            </w:r>
            <w:r w:rsidR="00130EA0" w:rsidRPr="00290206">
              <w:rPr>
                <w:rFonts w:cs="Arial"/>
                <w:b/>
                <w:bCs/>
                <w:lang w:val="ru-RU"/>
              </w:rPr>
              <w:t xml:space="preserve"> </w:t>
            </w:r>
            <w:r w:rsidRPr="00290206">
              <w:rPr>
                <w:rFonts w:cs="Arial"/>
                <w:b/>
                <w:bCs/>
                <w:lang w:val="ru-RU"/>
              </w:rPr>
              <w:t xml:space="preserve"> </w:t>
            </w:r>
          </w:p>
        </w:tc>
      </w:tr>
      <w:tr w:rsidR="00CB1AD8" w:rsidRPr="00290206" w:rsidTr="0029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8" w:rsidRPr="00290206" w:rsidRDefault="00CB1AD8" w:rsidP="00290206">
            <w:pPr>
              <w:spacing w:before="60" w:after="60" w:line="220" w:lineRule="atLeas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6.1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8" w:rsidRPr="00290206" w:rsidRDefault="00CB1AD8" w:rsidP="00290206">
            <w:pPr>
              <w:spacing w:before="60" w:after="60"/>
              <w:rPr>
                <w:lang w:val="ru-RU"/>
              </w:rPr>
            </w:pPr>
            <w:r w:rsidRPr="00290206">
              <w:rPr>
                <w:lang w:val="ru-RU"/>
              </w:rPr>
              <w:t>Использование системы запросов через Интернет (IBIS) или любого другого сопоставимого решения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8" w:rsidRPr="00290206" w:rsidRDefault="00F063FA" w:rsidP="00290206">
            <w:pPr>
              <w:spacing w:before="60" w:after="60" w:line="220" w:lineRule="atLeas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38873332"/>
              </w:sdtPr>
              <w:sdtEndPr/>
              <w:sdtContent>
                <w:r w:rsidR="00CB1AD8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8" w:rsidRPr="00290206" w:rsidRDefault="00F063FA" w:rsidP="00290206">
            <w:pPr>
              <w:spacing w:before="60" w:after="60" w:line="220" w:lineRule="atLeas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743993920"/>
              </w:sdtPr>
              <w:sdtEndPr/>
              <w:sdtContent>
                <w:r w:rsidR="00CB1AD8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8" w:rsidRPr="00290206" w:rsidRDefault="00CB1AD8" w:rsidP="00290206">
            <w:pPr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8" w:rsidRPr="00290206" w:rsidRDefault="00CB1AD8" w:rsidP="00290206">
            <w:pPr>
              <w:spacing w:before="60" w:after="60" w:line="220" w:lineRule="atLeast"/>
              <w:rPr>
                <w:rFonts w:cs="Arial"/>
                <w:bCs/>
                <w:lang w:val="ru-RU"/>
              </w:rPr>
            </w:pPr>
          </w:p>
        </w:tc>
      </w:tr>
      <w:tr w:rsidR="00CB1AD8" w:rsidRPr="00F063FA" w:rsidTr="0029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D8" w:rsidRPr="00290206" w:rsidRDefault="00CB1AD8" w:rsidP="00290206">
            <w:pPr>
              <w:spacing w:before="60" w:after="60" w:line="220" w:lineRule="atLeas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6.2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D8" w:rsidRPr="00290206" w:rsidRDefault="00CB1AD8" w:rsidP="00290206">
            <w:pPr>
              <w:spacing w:before="60" w:after="60"/>
              <w:rPr>
                <w:lang w:val="ru-RU"/>
              </w:rPr>
            </w:pPr>
            <w:r w:rsidRPr="00290206">
              <w:rPr>
                <w:lang w:val="ru-RU"/>
              </w:rPr>
              <w:t xml:space="preserve">Сроки обработки запросов, связанных с посылками (в соответствии с соответствующими положениями </w:t>
            </w:r>
            <w:r w:rsidR="00FB4E8F" w:rsidRPr="00290206">
              <w:rPr>
                <w:lang w:val="ru-RU"/>
              </w:rPr>
              <w:t>Регламента</w:t>
            </w:r>
            <w:r w:rsidRPr="00290206">
              <w:rPr>
                <w:lang w:val="ru-RU"/>
              </w:rPr>
              <w:t xml:space="preserve"> Конвенции)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D8" w:rsidRPr="00290206" w:rsidRDefault="00CB1AD8" w:rsidP="00290206">
            <w:pPr>
              <w:spacing w:before="60" w:after="60" w:line="220" w:lineRule="atLeas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D8" w:rsidRPr="00290206" w:rsidRDefault="00CB1AD8" w:rsidP="00290206">
            <w:pPr>
              <w:spacing w:before="60" w:after="60" w:line="220" w:lineRule="atLeas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D8" w:rsidRPr="00290206" w:rsidRDefault="00CB1AD8" w:rsidP="00290206">
            <w:pPr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D8" w:rsidRPr="00290206" w:rsidRDefault="00CB1AD8" w:rsidP="00290206">
            <w:pPr>
              <w:spacing w:before="60" w:after="60" w:line="220" w:lineRule="atLeast"/>
              <w:rPr>
                <w:rFonts w:cs="Arial"/>
                <w:bCs/>
                <w:lang w:val="ru-RU"/>
              </w:rPr>
            </w:pPr>
          </w:p>
        </w:tc>
      </w:tr>
      <w:tr w:rsidR="00CB1AD8" w:rsidRPr="00290206" w:rsidTr="0029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8" w:rsidRPr="00290206" w:rsidRDefault="00CB1AD8" w:rsidP="00290206">
            <w:pPr>
              <w:spacing w:before="60" w:after="60" w:line="220" w:lineRule="atLeast"/>
              <w:rPr>
                <w:rFonts w:cs="Arial"/>
                <w:lang w:val="ru-RU"/>
              </w:rPr>
            </w:pPr>
          </w:p>
        </w:tc>
        <w:tc>
          <w:tcPr>
            <w:tcW w:w="2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8" w:rsidRPr="00290206" w:rsidRDefault="00FB4E8F" w:rsidP="00290206">
            <w:pPr>
              <w:spacing w:before="60" w:after="60"/>
              <w:rPr>
                <w:lang w:val="ru-RU"/>
              </w:rPr>
            </w:pPr>
            <w:r w:rsidRPr="00290206">
              <w:rPr>
                <w:lang w:val="ru-RU"/>
              </w:rPr>
              <w:t>Обрабатывается ли вовремя н</w:t>
            </w:r>
            <w:r w:rsidR="00CB1AD8" w:rsidRPr="00290206">
              <w:rPr>
                <w:lang w:val="ru-RU"/>
              </w:rPr>
              <w:t>е менее 90% запросов?</w:t>
            </w: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8" w:rsidRPr="00290206" w:rsidRDefault="00CB1AD8" w:rsidP="00290206">
            <w:pPr>
              <w:spacing w:before="60" w:after="60" w:line="220" w:lineRule="atLeast"/>
              <w:rPr>
                <w:rFonts w:cs="Arial"/>
                <w:sz w:val="24"/>
                <w:szCs w:val="24"/>
                <w:lang w:val="ru-RU"/>
              </w:rPr>
            </w:pPr>
            <w:r w:rsidRPr="00290206">
              <w:rPr>
                <w:rFonts w:cs="Arial"/>
                <w:sz w:val="24"/>
                <w:szCs w:val="24"/>
                <w:lang w:val="ru-RU"/>
              </w:rPr>
              <w:sym w:font="Wingdings" w:char="F071"/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8" w:rsidRPr="00290206" w:rsidRDefault="00CB1AD8" w:rsidP="00290206">
            <w:pPr>
              <w:spacing w:before="60" w:after="60" w:line="220" w:lineRule="atLeast"/>
              <w:rPr>
                <w:rFonts w:cs="Arial"/>
                <w:sz w:val="24"/>
                <w:szCs w:val="24"/>
                <w:lang w:val="ru-RU"/>
              </w:rPr>
            </w:pPr>
            <w:r w:rsidRPr="00290206">
              <w:rPr>
                <w:rFonts w:cs="Arial"/>
                <w:sz w:val="24"/>
                <w:szCs w:val="24"/>
                <w:lang w:val="ru-RU"/>
              </w:rPr>
              <w:sym w:font="Wingdings" w:char="F071"/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8" w:rsidRPr="00290206" w:rsidRDefault="00CB1AD8" w:rsidP="00290206">
            <w:pPr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1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8" w:rsidRPr="00290206" w:rsidRDefault="00CB1AD8" w:rsidP="00290206">
            <w:pPr>
              <w:spacing w:before="60" w:after="60" w:line="220" w:lineRule="atLeast"/>
              <w:rPr>
                <w:rFonts w:cs="Arial"/>
                <w:bCs/>
                <w:lang w:val="ru-RU"/>
              </w:rPr>
            </w:pPr>
          </w:p>
        </w:tc>
      </w:tr>
      <w:tr w:rsidR="00CB1AD8" w:rsidRPr="00290206" w:rsidTr="0029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8" w:rsidRPr="00290206" w:rsidRDefault="00CB1AD8" w:rsidP="00290206">
            <w:pPr>
              <w:spacing w:before="60" w:after="60" w:line="220" w:lineRule="atLeast"/>
              <w:ind w:right="-79"/>
              <w:rPr>
                <w:rFonts w:cs="Arial"/>
                <w:szCs w:val="24"/>
                <w:lang w:val="ru-RU"/>
              </w:rPr>
            </w:pPr>
            <w:r w:rsidRPr="00290206">
              <w:rPr>
                <w:rFonts w:cs="Arial"/>
                <w:szCs w:val="24"/>
                <w:lang w:val="ru-RU"/>
              </w:rPr>
              <w:t>6.3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8" w:rsidRPr="00290206" w:rsidRDefault="00CB1AD8" w:rsidP="00290206">
            <w:pPr>
              <w:spacing w:before="60" w:after="60"/>
              <w:rPr>
                <w:lang w:val="ru-RU"/>
              </w:rPr>
            </w:pPr>
            <w:r w:rsidRPr="00290206">
              <w:rPr>
                <w:lang w:val="ru-RU"/>
              </w:rPr>
              <w:t>Соблюдается ли максимальное среднее время для открытия запроса (16 рабочих часов)?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8" w:rsidRPr="00290206" w:rsidRDefault="00F063FA" w:rsidP="00290206">
            <w:pPr>
              <w:spacing w:before="60" w:after="60" w:line="220" w:lineRule="atLeas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2049414050"/>
              </w:sdtPr>
              <w:sdtEndPr/>
              <w:sdtContent>
                <w:r w:rsidR="00CB1AD8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8" w:rsidRPr="00290206" w:rsidRDefault="00F063FA" w:rsidP="00290206">
            <w:pPr>
              <w:spacing w:before="60" w:after="60" w:line="220" w:lineRule="atLeast"/>
              <w:rPr>
                <w:rFonts w:cs="Arial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410521619"/>
              </w:sdtPr>
              <w:sdtEndPr/>
              <w:sdtContent>
                <w:r w:rsidR="00CB1AD8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8" w:rsidRPr="00290206" w:rsidRDefault="00CB1AD8" w:rsidP="00290206">
            <w:pPr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8" w:rsidRPr="00290206" w:rsidRDefault="00CB1AD8" w:rsidP="00290206">
            <w:pPr>
              <w:spacing w:before="60" w:after="60" w:line="220" w:lineRule="atLeast"/>
              <w:rPr>
                <w:rFonts w:cs="Arial"/>
                <w:bCs/>
                <w:szCs w:val="24"/>
                <w:lang w:val="ru-RU"/>
              </w:rPr>
            </w:pPr>
          </w:p>
        </w:tc>
      </w:tr>
      <w:tr w:rsidR="00CB1AD8" w:rsidRPr="00290206" w:rsidTr="0029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8" w:rsidRPr="00290206" w:rsidRDefault="00CB1AD8" w:rsidP="00290206">
            <w:pPr>
              <w:spacing w:before="60" w:after="60" w:line="220" w:lineRule="atLeast"/>
              <w:ind w:right="-79"/>
              <w:rPr>
                <w:rFonts w:cs="Arial"/>
                <w:szCs w:val="24"/>
                <w:lang w:val="ru-RU"/>
              </w:rPr>
            </w:pPr>
            <w:r w:rsidRPr="00290206">
              <w:rPr>
                <w:rFonts w:cs="Arial"/>
                <w:szCs w:val="24"/>
                <w:lang w:val="ru-RU"/>
              </w:rPr>
              <w:t>6.4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8" w:rsidRPr="00290206" w:rsidRDefault="00CB1AD8" w:rsidP="00290206">
            <w:pPr>
              <w:spacing w:before="60" w:after="60"/>
              <w:rPr>
                <w:lang w:val="ru-RU"/>
              </w:rPr>
            </w:pPr>
            <w:r w:rsidRPr="00290206">
              <w:rPr>
                <w:lang w:val="ru-RU"/>
              </w:rPr>
              <w:t>Соблюдается ли максимальное среднее время для открытия ответа (16 рабочих часов)?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8" w:rsidRPr="00290206" w:rsidRDefault="00F063FA" w:rsidP="00290206">
            <w:pPr>
              <w:spacing w:before="60" w:after="60" w:line="220" w:lineRule="atLeast"/>
              <w:rPr>
                <w:rFonts w:cs="Arial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91554679"/>
              </w:sdtPr>
              <w:sdtEndPr/>
              <w:sdtContent>
                <w:r w:rsidR="00CB1AD8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8" w:rsidRPr="00290206" w:rsidRDefault="00F063FA" w:rsidP="00290206">
            <w:pPr>
              <w:spacing w:before="60" w:after="60" w:line="220" w:lineRule="atLeast"/>
              <w:rPr>
                <w:rFonts w:cs="Arial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id w:val="-2076270767"/>
              </w:sdtPr>
              <w:sdtEndPr/>
              <w:sdtContent>
                <w:r w:rsidR="00CB1AD8" w:rsidRPr="00290206">
                  <w:rPr>
                    <w:rFonts w:cs="Arial"/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8" w:rsidRPr="00290206" w:rsidRDefault="00CB1AD8" w:rsidP="00290206">
            <w:pPr>
              <w:spacing w:before="60" w:after="60" w:line="220" w:lineRule="atLeast"/>
              <w:jc w:val="right"/>
              <w:rPr>
                <w:rFonts w:cs="Arial"/>
                <w:lang w:val="ru-RU"/>
              </w:rPr>
            </w:pPr>
            <w:r w:rsidRPr="00290206">
              <w:rPr>
                <w:rFonts w:cs="Arial"/>
                <w:lang w:val="ru-RU"/>
              </w:rPr>
              <w:t>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8" w:rsidRPr="00290206" w:rsidRDefault="00CB1AD8" w:rsidP="00290206">
            <w:pPr>
              <w:spacing w:before="60" w:after="60" w:line="220" w:lineRule="atLeast"/>
              <w:rPr>
                <w:rFonts w:cs="Arial"/>
                <w:bCs/>
                <w:szCs w:val="24"/>
                <w:lang w:val="ru-RU"/>
              </w:rPr>
            </w:pPr>
          </w:p>
        </w:tc>
      </w:tr>
    </w:tbl>
    <w:p w:rsidR="00130EA0" w:rsidRPr="00290206" w:rsidRDefault="00130EA0" w:rsidP="00130EA0">
      <w:pPr>
        <w:spacing w:line="220" w:lineRule="atLeast"/>
        <w:jc w:val="both"/>
        <w:rPr>
          <w:lang w:val="ru-RU"/>
        </w:rPr>
      </w:pPr>
    </w:p>
    <w:p w:rsidR="00130EA0" w:rsidRPr="00290206" w:rsidRDefault="00130EA0" w:rsidP="00130EA0">
      <w:pPr>
        <w:spacing w:line="220" w:lineRule="atLeast"/>
        <w:jc w:val="both"/>
        <w:rPr>
          <w:lang w:val="ru-RU"/>
        </w:rPr>
      </w:pPr>
    </w:p>
    <w:p w:rsidR="00290206" w:rsidRDefault="00290206">
      <w:pPr>
        <w:spacing w:line="240" w:lineRule="auto"/>
        <w:rPr>
          <w:b/>
          <w:bCs/>
          <w:lang w:val="ru-RU"/>
        </w:rPr>
      </w:pPr>
      <w:r>
        <w:rPr>
          <w:b/>
          <w:bCs/>
          <w:lang w:val="ru-RU"/>
        </w:rPr>
        <w:br w:type="page"/>
      </w:r>
    </w:p>
    <w:p w:rsidR="00130EA0" w:rsidRPr="00290206" w:rsidRDefault="00130EA0" w:rsidP="00130EA0">
      <w:pPr>
        <w:pStyle w:val="0Textedebase"/>
        <w:rPr>
          <w:b/>
          <w:bCs/>
          <w:lang w:val="ru-RU"/>
        </w:rPr>
      </w:pPr>
      <w:r w:rsidRPr="00290206">
        <w:rPr>
          <w:b/>
          <w:bCs/>
          <w:lang w:val="ru-RU"/>
        </w:rPr>
        <w:lastRenderedPageBreak/>
        <w:t>7</w:t>
      </w:r>
      <w:r w:rsidRPr="00290206">
        <w:rPr>
          <w:b/>
          <w:bCs/>
          <w:lang w:val="ru-RU"/>
        </w:rPr>
        <w:tab/>
      </w:r>
      <w:r w:rsidR="00CB1AD8" w:rsidRPr="00290206">
        <w:rPr>
          <w:b/>
          <w:bCs/>
          <w:lang w:val="ru-RU"/>
        </w:rPr>
        <w:t>Качество и совместимость данных</w:t>
      </w:r>
    </w:p>
    <w:p w:rsidR="00130EA0" w:rsidRPr="00290206" w:rsidRDefault="00130EA0" w:rsidP="00130EA0">
      <w:pPr>
        <w:pStyle w:val="0Textedebase"/>
        <w:rPr>
          <w:lang w:val="ru-RU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943"/>
        <w:gridCol w:w="7484"/>
        <w:gridCol w:w="713"/>
        <w:gridCol w:w="716"/>
        <w:gridCol w:w="4819"/>
      </w:tblGrid>
      <w:tr w:rsidR="00130EA0" w:rsidRPr="00290206" w:rsidTr="00823F97">
        <w:trPr>
          <w:tblHeader/>
        </w:trPr>
        <w:tc>
          <w:tcPr>
            <w:tcW w:w="321" w:type="pct"/>
          </w:tcPr>
          <w:p w:rsidR="00130EA0" w:rsidRPr="00290206" w:rsidRDefault="00130EA0" w:rsidP="00823F97">
            <w:pPr>
              <w:pStyle w:val="0Textedebase"/>
              <w:spacing w:before="60" w:after="60"/>
              <w:rPr>
                <w:lang w:val="ru-RU"/>
              </w:rPr>
            </w:pPr>
            <w:r w:rsidRPr="00290206">
              <w:rPr>
                <w:lang w:val="ru-RU"/>
              </w:rPr>
              <w:br w:type="page"/>
            </w:r>
          </w:p>
        </w:tc>
        <w:tc>
          <w:tcPr>
            <w:tcW w:w="2550" w:type="pct"/>
          </w:tcPr>
          <w:p w:rsidR="00130EA0" w:rsidRPr="00290206" w:rsidRDefault="00130EA0" w:rsidP="00823F97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243" w:type="pct"/>
          </w:tcPr>
          <w:p w:rsidR="00130EA0" w:rsidRPr="00290206" w:rsidRDefault="00823F97" w:rsidP="00823F97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r w:rsidRPr="00290206">
              <w:rPr>
                <w:i/>
                <w:szCs w:val="24"/>
                <w:lang w:val="ru-RU"/>
              </w:rPr>
              <w:t>Да</w:t>
            </w:r>
          </w:p>
        </w:tc>
        <w:tc>
          <w:tcPr>
            <w:tcW w:w="244" w:type="pct"/>
          </w:tcPr>
          <w:p w:rsidR="00130EA0" w:rsidRPr="00290206" w:rsidRDefault="00823F97" w:rsidP="00823F97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r w:rsidRPr="00290206">
              <w:rPr>
                <w:i/>
                <w:szCs w:val="24"/>
                <w:lang w:val="ru-RU"/>
              </w:rPr>
              <w:t xml:space="preserve">Нет </w:t>
            </w:r>
          </w:p>
        </w:tc>
        <w:tc>
          <w:tcPr>
            <w:tcW w:w="1642" w:type="pct"/>
          </w:tcPr>
          <w:p w:rsidR="00130EA0" w:rsidRPr="00290206" w:rsidRDefault="00823F97" w:rsidP="00823F97">
            <w:pPr>
              <w:pStyle w:val="0Textedebase"/>
              <w:spacing w:before="60" w:after="60"/>
              <w:rPr>
                <w:lang w:val="ru-RU"/>
              </w:rPr>
            </w:pPr>
            <w:r w:rsidRPr="00290206">
              <w:rPr>
                <w:i/>
                <w:szCs w:val="24"/>
                <w:lang w:val="ru-RU"/>
              </w:rPr>
              <w:t>Комментарии</w:t>
            </w:r>
          </w:p>
        </w:tc>
      </w:tr>
      <w:tr w:rsidR="00130EA0" w:rsidRPr="00F063FA" w:rsidTr="00823F97">
        <w:tc>
          <w:tcPr>
            <w:tcW w:w="321" w:type="pct"/>
          </w:tcPr>
          <w:p w:rsidR="00130EA0" w:rsidRPr="00290206" w:rsidRDefault="00130EA0" w:rsidP="00823F97">
            <w:pPr>
              <w:pStyle w:val="0Textedebase"/>
              <w:spacing w:before="60" w:after="60"/>
              <w:rPr>
                <w:lang w:val="ru-RU"/>
              </w:rPr>
            </w:pPr>
            <w:r w:rsidRPr="00290206">
              <w:rPr>
                <w:lang w:val="ru-RU"/>
              </w:rPr>
              <w:t>7.1</w:t>
            </w:r>
          </w:p>
        </w:tc>
        <w:tc>
          <w:tcPr>
            <w:tcW w:w="2550" w:type="pct"/>
          </w:tcPr>
          <w:p w:rsidR="00CB1AD8" w:rsidRPr="00290206" w:rsidRDefault="00CB1AD8" w:rsidP="00CB1AD8">
            <w:pPr>
              <w:tabs>
                <w:tab w:val="left" w:pos="8647"/>
                <w:tab w:val="left" w:pos="9214"/>
              </w:tabs>
              <w:spacing w:before="60" w:after="60"/>
              <w:ind w:right="30"/>
              <w:jc w:val="both"/>
              <w:rPr>
                <w:lang w:val="ru-RU"/>
              </w:rPr>
            </w:pPr>
            <w:r w:rsidRPr="00290206">
              <w:rPr>
                <w:lang w:val="ru-RU"/>
              </w:rPr>
              <w:t>Участвует ли НО в проекте по соблюдению требований ВПС?</w:t>
            </w:r>
          </w:p>
          <w:p w:rsidR="00130EA0" w:rsidRPr="00290206" w:rsidRDefault="00CB1AD8" w:rsidP="00CB1AD8">
            <w:pPr>
              <w:tabs>
                <w:tab w:val="left" w:pos="8647"/>
                <w:tab w:val="left" w:pos="9214"/>
              </w:tabs>
              <w:spacing w:before="60" w:after="60"/>
              <w:ind w:right="30"/>
              <w:jc w:val="both"/>
              <w:rPr>
                <w:lang w:val="ru-RU"/>
              </w:rPr>
            </w:pPr>
            <w:r w:rsidRPr="00290206">
              <w:rPr>
                <w:lang w:val="ru-RU"/>
              </w:rPr>
              <w:t>Если да, укажите уровень соответствия на основании отчетов за текущий и предыдущие годы.</w:t>
            </w:r>
          </w:p>
        </w:tc>
        <w:tc>
          <w:tcPr>
            <w:tcW w:w="243" w:type="pct"/>
          </w:tcPr>
          <w:p w:rsidR="00130EA0" w:rsidRPr="00290206" w:rsidRDefault="00F063FA" w:rsidP="00823F97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761561679"/>
              </w:sdtPr>
              <w:sdtEndPr/>
              <w:sdtContent>
                <w:r w:rsidR="00130EA0" w:rsidRPr="00290206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44" w:type="pct"/>
          </w:tcPr>
          <w:p w:rsidR="00130EA0" w:rsidRPr="00290206" w:rsidRDefault="00F063FA" w:rsidP="00823F97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962500070"/>
              </w:sdtPr>
              <w:sdtEndPr/>
              <w:sdtContent>
                <w:r w:rsidR="00130EA0" w:rsidRPr="00290206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642" w:type="pct"/>
          </w:tcPr>
          <w:p w:rsidR="00130EA0" w:rsidRPr="00290206" w:rsidRDefault="00CB1AD8" w:rsidP="00823F97">
            <w:pPr>
              <w:pStyle w:val="0Textedebase"/>
              <w:spacing w:before="60" w:after="60"/>
              <w:rPr>
                <w:lang w:val="ru-RU"/>
              </w:rPr>
            </w:pPr>
            <w:r w:rsidRPr="00290206">
              <w:rPr>
                <w:lang w:val="ru-RU"/>
              </w:rPr>
              <w:t>Очки начисляются в соответствии с приведенной ниже таблицей</w:t>
            </w:r>
          </w:p>
        </w:tc>
      </w:tr>
    </w:tbl>
    <w:p w:rsidR="004D5732" w:rsidRPr="00290206" w:rsidRDefault="004D5732">
      <w:pPr>
        <w:spacing w:line="240" w:lineRule="auto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3499"/>
        <w:gridCol w:w="3408"/>
        <w:gridCol w:w="2280"/>
        <w:gridCol w:w="3296"/>
      </w:tblGrid>
      <w:tr w:rsidR="00130EA0" w:rsidRPr="00F063FA" w:rsidTr="00823F97">
        <w:trPr>
          <w:tblHeader/>
        </w:trPr>
        <w:tc>
          <w:tcPr>
            <w:tcW w:w="747" w:type="pct"/>
            <w:shd w:val="clear" w:color="auto" w:fill="auto"/>
          </w:tcPr>
          <w:p w:rsidR="00130EA0" w:rsidRPr="00290206" w:rsidRDefault="00823F97" w:rsidP="00823F97">
            <w:pPr>
              <w:spacing w:before="60" w:after="60"/>
              <w:rPr>
                <w:i/>
                <w:iCs/>
                <w:lang w:val="ru-RU"/>
              </w:rPr>
            </w:pPr>
            <w:r w:rsidRPr="00290206">
              <w:rPr>
                <w:i/>
                <w:iCs/>
                <w:lang w:val="ru-RU"/>
              </w:rPr>
              <w:t>Тип</w:t>
            </w:r>
          </w:p>
        </w:tc>
        <w:tc>
          <w:tcPr>
            <w:tcW w:w="1192" w:type="pct"/>
            <w:shd w:val="clear" w:color="auto" w:fill="auto"/>
          </w:tcPr>
          <w:p w:rsidR="00130EA0" w:rsidRPr="00290206" w:rsidRDefault="00823F97" w:rsidP="00823F97">
            <w:pPr>
              <w:spacing w:before="60" w:after="60"/>
              <w:rPr>
                <w:i/>
                <w:iCs/>
                <w:lang w:val="ru-RU"/>
              </w:rPr>
            </w:pPr>
            <w:r w:rsidRPr="00290206">
              <w:rPr>
                <w:i/>
                <w:iCs/>
                <w:lang w:val="ru-RU"/>
              </w:rPr>
              <w:t>Индикатор</w:t>
            </w:r>
          </w:p>
        </w:tc>
        <w:tc>
          <w:tcPr>
            <w:tcW w:w="1161" w:type="pct"/>
          </w:tcPr>
          <w:p w:rsidR="00130EA0" w:rsidRPr="00290206" w:rsidRDefault="00823F97" w:rsidP="00823F97">
            <w:pPr>
              <w:spacing w:before="60" w:after="60"/>
              <w:jc w:val="right"/>
              <w:rPr>
                <w:i/>
                <w:iCs/>
                <w:lang w:val="ru-RU"/>
              </w:rPr>
            </w:pPr>
            <w:r w:rsidRPr="00290206">
              <w:rPr>
                <w:i/>
                <w:iCs/>
                <w:lang w:val="ru-RU"/>
              </w:rPr>
              <w:t>Текущие результаты за год</w:t>
            </w:r>
            <w:r w:rsidR="00130EA0" w:rsidRPr="00290206">
              <w:rPr>
                <w:i/>
                <w:iCs/>
                <w:lang w:val="ru-RU"/>
              </w:rPr>
              <w:t xml:space="preserve"> (</w:t>
            </w:r>
            <w:r w:rsidRPr="00290206">
              <w:rPr>
                <w:i/>
                <w:iCs/>
                <w:lang w:val="ru-RU"/>
              </w:rPr>
              <w:t xml:space="preserve">в среднем за последние </w:t>
            </w:r>
            <w:r w:rsidR="00130EA0" w:rsidRPr="00290206">
              <w:rPr>
                <w:i/>
                <w:iCs/>
                <w:lang w:val="ru-RU"/>
              </w:rPr>
              <w:t xml:space="preserve">12 </w:t>
            </w:r>
            <w:r w:rsidRPr="00290206">
              <w:rPr>
                <w:i/>
                <w:iCs/>
                <w:lang w:val="ru-RU"/>
              </w:rPr>
              <w:t>месяцев</w:t>
            </w:r>
            <w:r w:rsidR="00130EA0" w:rsidRPr="00290206">
              <w:rPr>
                <w:i/>
                <w:iCs/>
                <w:lang w:val="ru-RU"/>
              </w:rPr>
              <w:t>)</w:t>
            </w:r>
          </w:p>
        </w:tc>
        <w:tc>
          <w:tcPr>
            <w:tcW w:w="777" w:type="pct"/>
          </w:tcPr>
          <w:p w:rsidR="00130EA0" w:rsidRPr="00290206" w:rsidRDefault="00823F97" w:rsidP="00800537">
            <w:pPr>
              <w:spacing w:before="60" w:after="60"/>
              <w:jc w:val="right"/>
              <w:rPr>
                <w:i/>
                <w:iCs/>
                <w:lang w:val="ru-RU"/>
              </w:rPr>
            </w:pPr>
            <w:r w:rsidRPr="00290206">
              <w:rPr>
                <w:i/>
                <w:iCs/>
                <w:lang w:val="ru-RU"/>
              </w:rPr>
              <w:t>Целевой показатель</w:t>
            </w:r>
          </w:p>
        </w:tc>
        <w:tc>
          <w:tcPr>
            <w:tcW w:w="1123" w:type="pct"/>
          </w:tcPr>
          <w:p w:rsidR="00130EA0" w:rsidRPr="00290206" w:rsidRDefault="00823F97" w:rsidP="00823F97">
            <w:pPr>
              <w:spacing w:before="60" w:after="60"/>
              <w:jc w:val="right"/>
              <w:rPr>
                <w:i/>
                <w:iCs/>
                <w:lang w:val="ru-RU"/>
              </w:rPr>
            </w:pPr>
            <w:r w:rsidRPr="00290206">
              <w:rPr>
                <w:i/>
                <w:lang w:val="ru-RU"/>
              </w:rPr>
              <w:t>Очки (согласно целям проекта по достижению соответствия: выделение зеленым цветом = 1; иным: 0</w:t>
            </w:r>
            <w:r w:rsidR="00130EA0" w:rsidRPr="00290206">
              <w:rPr>
                <w:i/>
                <w:iCs/>
                <w:lang w:val="ru-RU"/>
              </w:rPr>
              <w:t>)</w:t>
            </w:r>
          </w:p>
        </w:tc>
      </w:tr>
      <w:tr w:rsidR="00130EA0" w:rsidRPr="00290206" w:rsidTr="00823F97">
        <w:tc>
          <w:tcPr>
            <w:tcW w:w="747" w:type="pct"/>
            <w:vMerge w:val="restart"/>
            <w:shd w:val="clear" w:color="auto" w:fill="auto"/>
          </w:tcPr>
          <w:p w:rsidR="00130EA0" w:rsidRPr="00290206" w:rsidRDefault="00823F97" w:rsidP="00823F97">
            <w:pPr>
              <w:spacing w:before="60" w:after="60"/>
              <w:rPr>
                <w:lang w:val="ru-RU"/>
              </w:rPr>
            </w:pPr>
            <w:r w:rsidRPr="00290206">
              <w:rPr>
                <w:lang w:val="ru-RU"/>
              </w:rPr>
              <w:t xml:space="preserve">Обмен электронными </w:t>
            </w:r>
            <w:r w:rsidR="00800537" w:rsidRPr="00290206">
              <w:rPr>
                <w:lang w:val="ru-RU"/>
              </w:rPr>
              <w:t xml:space="preserve">предварительными </w:t>
            </w:r>
            <w:r w:rsidRPr="00290206">
              <w:rPr>
                <w:lang w:val="ru-RU"/>
              </w:rPr>
              <w:t>данными</w:t>
            </w:r>
            <w:r w:rsidR="00130EA0" w:rsidRPr="00290206">
              <w:rPr>
                <w:lang w:val="ru-RU"/>
              </w:rPr>
              <w:t xml:space="preserve"> (EDI)</w:t>
            </w:r>
          </w:p>
        </w:tc>
        <w:tc>
          <w:tcPr>
            <w:tcW w:w="1192" w:type="pct"/>
            <w:shd w:val="clear" w:color="auto" w:fill="auto"/>
          </w:tcPr>
          <w:p w:rsidR="00130EA0" w:rsidRPr="00290206" w:rsidRDefault="00130EA0" w:rsidP="00823F97">
            <w:pPr>
              <w:tabs>
                <w:tab w:val="left" w:pos="676"/>
              </w:tabs>
              <w:spacing w:before="60" w:after="60"/>
              <w:rPr>
                <w:lang w:val="ru-RU"/>
              </w:rPr>
            </w:pPr>
            <w:r w:rsidRPr="00290206">
              <w:rPr>
                <w:lang w:val="ru-RU"/>
              </w:rPr>
              <w:t>7.1.1</w:t>
            </w:r>
            <w:r w:rsidRPr="00290206">
              <w:rPr>
                <w:lang w:val="ru-RU"/>
              </w:rPr>
              <w:tab/>
            </w:r>
            <w:r w:rsidR="00823F97" w:rsidRPr="00290206">
              <w:rPr>
                <w:lang w:val="ru-RU"/>
              </w:rPr>
              <w:t>Общее соответствие</w:t>
            </w:r>
          </w:p>
        </w:tc>
        <w:tc>
          <w:tcPr>
            <w:tcW w:w="1161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777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  <w:r w:rsidRPr="00290206">
              <w:rPr>
                <w:lang w:val="ru-RU"/>
              </w:rPr>
              <w:t>&gt; 97%</w:t>
            </w:r>
          </w:p>
        </w:tc>
        <w:tc>
          <w:tcPr>
            <w:tcW w:w="1123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  <w:r w:rsidRPr="00290206">
              <w:rPr>
                <w:lang w:val="ru-RU"/>
              </w:rPr>
              <w:t>1</w:t>
            </w:r>
          </w:p>
        </w:tc>
      </w:tr>
      <w:tr w:rsidR="00130EA0" w:rsidRPr="00290206" w:rsidTr="00823F97">
        <w:tc>
          <w:tcPr>
            <w:tcW w:w="747" w:type="pct"/>
            <w:vMerge/>
            <w:shd w:val="clear" w:color="auto" w:fill="auto"/>
          </w:tcPr>
          <w:p w:rsidR="00130EA0" w:rsidRPr="00290206" w:rsidRDefault="00130EA0" w:rsidP="00823F97">
            <w:pPr>
              <w:spacing w:before="60" w:after="60"/>
              <w:rPr>
                <w:lang w:val="ru-RU"/>
              </w:rPr>
            </w:pPr>
          </w:p>
        </w:tc>
        <w:tc>
          <w:tcPr>
            <w:tcW w:w="1192" w:type="pct"/>
            <w:shd w:val="clear" w:color="auto" w:fill="auto"/>
          </w:tcPr>
          <w:p w:rsidR="00130EA0" w:rsidRPr="00290206" w:rsidRDefault="00130EA0" w:rsidP="00823F97">
            <w:pPr>
              <w:tabs>
                <w:tab w:val="left" w:pos="676"/>
              </w:tabs>
              <w:spacing w:before="60" w:after="60"/>
              <w:rPr>
                <w:lang w:val="ru-RU"/>
              </w:rPr>
            </w:pPr>
            <w:r w:rsidRPr="00290206">
              <w:rPr>
                <w:lang w:val="ru-RU"/>
              </w:rPr>
              <w:t>7.1.2</w:t>
            </w:r>
            <w:r w:rsidRPr="00290206">
              <w:rPr>
                <w:lang w:val="ru-RU"/>
              </w:rPr>
              <w:tab/>
            </w:r>
            <w:r w:rsidR="00823F97" w:rsidRPr="00290206">
              <w:rPr>
                <w:lang w:val="ru-RU"/>
              </w:rPr>
              <w:t xml:space="preserve">Общие функции </w:t>
            </w:r>
          </w:p>
        </w:tc>
        <w:tc>
          <w:tcPr>
            <w:tcW w:w="1161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777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  <w:r w:rsidRPr="00290206">
              <w:rPr>
                <w:lang w:val="ru-RU"/>
              </w:rPr>
              <w:t>100%</w:t>
            </w:r>
          </w:p>
        </w:tc>
        <w:tc>
          <w:tcPr>
            <w:tcW w:w="1123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  <w:r w:rsidRPr="00290206">
              <w:rPr>
                <w:lang w:val="ru-RU"/>
              </w:rPr>
              <w:t>1</w:t>
            </w:r>
          </w:p>
        </w:tc>
      </w:tr>
      <w:tr w:rsidR="00130EA0" w:rsidRPr="00290206" w:rsidTr="00823F97">
        <w:tc>
          <w:tcPr>
            <w:tcW w:w="747" w:type="pct"/>
            <w:vMerge/>
            <w:shd w:val="clear" w:color="auto" w:fill="auto"/>
          </w:tcPr>
          <w:p w:rsidR="00130EA0" w:rsidRPr="00290206" w:rsidRDefault="00130EA0" w:rsidP="00823F97">
            <w:pPr>
              <w:spacing w:before="60" w:after="60"/>
              <w:rPr>
                <w:lang w:val="ru-RU"/>
              </w:rPr>
            </w:pPr>
          </w:p>
        </w:tc>
        <w:tc>
          <w:tcPr>
            <w:tcW w:w="1192" w:type="pct"/>
            <w:shd w:val="clear" w:color="auto" w:fill="auto"/>
          </w:tcPr>
          <w:p w:rsidR="00130EA0" w:rsidRPr="00290206" w:rsidRDefault="00130EA0" w:rsidP="00823F97">
            <w:pPr>
              <w:tabs>
                <w:tab w:val="left" w:pos="676"/>
              </w:tabs>
              <w:spacing w:before="60" w:after="60"/>
              <w:rPr>
                <w:lang w:val="ru-RU"/>
              </w:rPr>
            </w:pPr>
            <w:r w:rsidRPr="00290206">
              <w:rPr>
                <w:lang w:val="ru-RU"/>
              </w:rPr>
              <w:t>7.1.3</w:t>
            </w:r>
            <w:r w:rsidRPr="00290206">
              <w:rPr>
                <w:lang w:val="ru-RU"/>
              </w:rPr>
              <w:tab/>
              <w:t>EMSEVT</w:t>
            </w:r>
          </w:p>
        </w:tc>
        <w:tc>
          <w:tcPr>
            <w:tcW w:w="1161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777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  <w:r w:rsidRPr="00290206">
              <w:rPr>
                <w:lang w:val="ru-RU"/>
              </w:rPr>
              <w:t>&gt; 97%</w:t>
            </w:r>
          </w:p>
        </w:tc>
        <w:tc>
          <w:tcPr>
            <w:tcW w:w="1123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  <w:r w:rsidRPr="00290206">
              <w:rPr>
                <w:lang w:val="ru-RU"/>
              </w:rPr>
              <w:t>1</w:t>
            </w:r>
          </w:p>
        </w:tc>
      </w:tr>
      <w:tr w:rsidR="00130EA0" w:rsidRPr="00290206" w:rsidTr="00823F97">
        <w:tc>
          <w:tcPr>
            <w:tcW w:w="747" w:type="pct"/>
            <w:vMerge/>
            <w:shd w:val="clear" w:color="auto" w:fill="auto"/>
          </w:tcPr>
          <w:p w:rsidR="00130EA0" w:rsidRPr="00290206" w:rsidRDefault="00130EA0" w:rsidP="00823F97">
            <w:pPr>
              <w:spacing w:before="60" w:after="60"/>
              <w:rPr>
                <w:lang w:val="ru-RU"/>
              </w:rPr>
            </w:pPr>
          </w:p>
        </w:tc>
        <w:tc>
          <w:tcPr>
            <w:tcW w:w="1192" w:type="pct"/>
            <w:shd w:val="clear" w:color="auto" w:fill="auto"/>
          </w:tcPr>
          <w:p w:rsidR="00130EA0" w:rsidRPr="00290206" w:rsidRDefault="00130EA0" w:rsidP="00823F97">
            <w:pPr>
              <w:tabs>
                <w:tab w:val="left" w:pos="676"/>
              </w:tabs>
              <w:spacing w:before="60" w:after="60"/>
              <w:rPr>
                <w:lang w:val="ru-RU"/>
              </w:rPr>
            </w:pPr>
            <w:r w:rsidRPr="00290206">
              <w:rPr>
                <w:lang w:val="ru-RU"/>
              </w:rPr>
              <w:t>7.1.4</w:t>
            </w:r>
            <w:r w:rsidRPr="00290206">
              <w:rPr>
                <w:lang w:val="ru-RU"/>
              </w:rPr>
              <w:tab/>
              <w:t>PREDES</w:t>
            </w:r>
          </w:p>
        </w:tc>
        <w:tc>
          <w:tcPr>
            <w:tcW w:w="1161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777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  <w:r w:rsidRPr="00290206">
              <w:rPr>
                <w:lang w:val="ru-RU"/>
              </w:rPr>
              <w:t>&gt; 97%</w:t>
            </w:r>
          </w:p>
        </w:tc>
        <w:tc>
          <w:tcPr>
            <w:tcW w:w="1123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  <w:r w:rsidRPr="00290206">
              <w:rPr>
                <w:lang w:val="ru-RU"/>
              </w:rPr>
              <w:t>1</w:t>
            </w:r>
          </w:p>
        </w:tc>
      </w:tr>
      <w:tr w:rsidR="00130EA0" w:rsidRPr="00290206" w:rsidTr="00823F97">
        <w:tc>
          <w:tcPr>
            <w:tcW w:w="747" w:type="pct"/>
            <w:vMerge/>
            <w:shd w:val="clear" w:color="auto" w:fill="auto"/>
          </w:tcPr>
          <w:p w:rsidR="00130EA0" w:rsidRPr="00290206" w:rsidRDefault="00130EA0" w:rsidP="00823F97">
            <w:pPr>
              <w:spacing w:before="60" w:after="60"/>
              <w:rPr>
                <w:lang w:val="ru-RU"/>
              </w:rPr>
            </w:pPr>
          </w:p>
        </w:tc>
        <w:tc>
          <w:tcPr>
            <w:tcW w:w="1192" w:type="pct"/>
            <w:shd w:val="clear" w:color="auto" w:fill="auto"/>
          </w:tcPr>
          <w:p w:rsidR="00130EA0" w:rsidRPr="00290206" w:rsidRDefault="00130EA0" w:rsidP="00823F97">
            <w:pPr>
              <w:tabs>
                <w:tab w:val="left" w:pos="676"/>
              </w:tabs>
              <w:spacing w:before="60" w:after="60"/>
              <w:rPr>
                <w:lang w:val="ru-RU"/>
              </w:rPr>
            </w:pPr>
            <w:r w:rsidRPr="00290206">
              <w:rPr>
                <w:lang w:val="ru-RU"/>
              </w:rPr>
              <w:t>7.1.5</w:t>
            </w:r>
            <w:r w:rsidRPr="00290206">
              <w:rPr>
                <w:lang w:val="ru-RU"/>
              </w:rPr>
              <w:tab/>
              <w:t>RESDES</w:t>
            </w:r>
          </w:p>
        </w:tc>
        <w:tc>
          <w:tcPr>
            <w:tcW w:w="1161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777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  <w:r w:rsidRPr="00290206">
              <w:rPr>
                <w:lang w:val="ru-RU"/>
              </w:rPr>
              <w:t>&gt; 97%</w:t>
            </w:r>
          </w:p>
        </w:tc>
        <w:tc>
          <w:tcPr>
            <w:tcW w:w="1123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  <w:r w:rsidRPr="00290206">
              <w:rPr>
                <w:lang w:val="ru-RU"/>
              </w:rPr>
              <w:t>1</w:t>
            </w:r>
          </w:p>
        </w:tc>
      </w:tr>
      <w:tr w:rsidR="00130EA0" w:rsidRPr="00290206" w:rsidTr="00823F97">
        <w:tc>
          <w:tcPr>
            <w:tcW w:w="747" w:type="pct"/>
            <w:vMerge/>
            <w:shd w:val="clear" w:color="auto" w:fill="auto"/>
          </w:tcPr>
          <w:p w:rsidR="00130EA0" w:rsidRPr="00290206" w:rsidRDefault="00130EA0" w:rsidP="00823F97">
            <w:pPr>
              <w:spacing w:before="60" w:after="60"/>
              <w:rPr>
                <w:lang w:val="ru-RU"/>
              </w:rPr>
            </w:pPr>
          </w:p>
        </w:tc>
        <w:tc>
          <w:tcPr>
            <w:tcW w:w="1192" w:type="pct"/>
            <w:shd w:val="clear" w:color="auto" w:fill="auto"/>
          </w:tcPr>
          <w:p w:rsidR="00130EA0" w:rsidRPr="00290206" w:rsidRDefault="00130EA0" w:rsidP="00823F97">
            <w:pPr>
              <w:tabs>
                <w:tab w:val="left" w:pos="676"/>
              </w:tabs>
              <w:spacing w:before="60" w:after="60"/>
              <w:rPr>
                <w:lang w:val="ru-RU"/>
              </w:rPr>
            </w:pPr>
            <w:r w:rsidRPr="00290206">
              <w:rPr>
                <w:lang w:val="ru-RU"/>
              </w:rPr>
              <w:t>7.1.6</w:t>
            </w:r>
            <w:r w:rsidRPr="00290206">
              <w:rPr>
                <w:lang w:val="ru-RU"/>
              </w:rPr>
              <w:tab/>
              <w:t>PRECON</w:t>
            </w:r>
          </w:p>
        </w:tc>
        <w:tc>
          <w:tcPr>
            <w:tcW w:w="1161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777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  <w:r w:rsidRPr="00290206">
              <w:rPr>
                <w:lang w:val="ru-RU"/>
              </w:rPr>
              <w:t>&gt; 97%</w:t>
            </w:r>
          </w:p>
        </w:tc>
        <w:tc>
          <w:tcPr>
            <w:tcW w:w="1123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  <w:r w:rsidRPr="00290206">
              <w:rPr>
                <w:lang w:val="ru-RU"/>
              </w:rPr>
              <w:t>1</w:t>
            </w:r>
          </w:p>
        </w:tc>
      </w:tr>
      <w:tr w:rsidR="00130EA0" w:rsidRPr="00290206" w:rsidTr="00823F97">
        <w:tc>
          <w:tcPr>
            <w:tcW w:w="747" w:type="pct"/>
            <w:vMerge/>
            <w:shd w:val="clear" w:color="auto" w:fill="auto"/>
          </w:tcPr>
          <w:p w:rsidR="00130EA0" w:rsidRPr="00290206" w:rsidRDefault="00130EA0" w:rsidP="00823F97">
            <w:pPr>
              <w:spacing w:before="60" w:after="60"/>
              <w:rPr>
                <w:lang w:val="ru-RU"/>
              </w:rPr>
            </w:pPr>
          </w:p>
        </w:tc>
        <w:tc>
          <w:tcPr>
            <w:tcW w:w="1192" w:type="pct"/>
            <w:shd w:val="clear" w:color="auto" w:fill="auto"/>
          </w:tcPr>
          <w:p w:rsidR="00130EA0" w:rsidRPr="00290206" w:rsidRDefault="00130EA0" w:rsidP="00823F97">
            <w:pPr>
              <w:tabs>
                <w:tab w:val="left" w:pos="676"/>
              </w:tabs>
              <w:spacing w:before="60" w:after="60"/>
              <w:rPr>
                <w:lang w:val="ru-RU"/>
              </w:rPr>
            </w:pPr>
            <w:r w:rsidRPr="00290206">
              <w:rPr>
                <w:lang w:val="ru-RU"/>
              </w:rPr>
              <w:t>7.1.7</w:t>
            </w:r>
            <w:r w:rsidRPr="00290206">
              <w:rPr>
                <w:lang w:val="ru-RU"/>
              </w:rPr>
              <w:tab/>
              <w:t>RESCON</w:t>
            </w:r>
          </w:p>
        </w:tc>
        <w:tc>
          <w:tcPr>
            <w:tcW w:w="1161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777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  <w:r w:rsidRPr="00290206">
              <w:rPr>
                <w:lang w:val="ru-RU"/>
              </w:rPr>
              <w:t>&gt; 97%</w:t>
            </w:r>
          </w:p>
        </w:tc>
        <w:tc>
          <w:tcPr>
            <w:tcW w:w="1123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  <w:r w:rsidRPr="00290206">
              <w:rPr>
                <w:lang w:val="ru-RU"/>
              </w:rPr>
              <w:t>1</w:t>
            </w:r>
          </w:p>
        </w:tc>
      </w:tr>
      <w:tr w:rsidR="00130EA0" w:rsidRPr="00290206" w:rsidTr="00823F97">
        <w:tc>
          <w:tcPr>
            <w:tcW w:w="747" w:type="pct"/>
            <w:vMerge/>
            <w:shd w:val="clear" w:color="auto" w:fill="auto"/>
          </w:tcPr>
          <w:p w:rsidR="00130EA0" w:rsidRPr="00290206" w:rsidRDefault="00130EA0" w:rsidP="00823F97">
            <w:pPr>
              <w:spacing w:before="60" w:after="60"/>
              <w:rPr>
                <w:lang w:val="ru-RU"/>
              </w:rPr>
            </w:pPr>
          </w:p>
        </w:tc>
        <w:tc>
          <w:tcPr>
            <w:tcW w:w="1192" w:type="pct"/>
            <w:shd w:val="clear" w:color="auto" w:fill="auto"/>
          </w:tcPr>
          <w:p w:rsidR="00130EA0" w:rsidRPr="00290206" w:rsidRDefault="00130EA0" w:rsidP="00823F97">
            <w:pPr>
              <w:tabs>
                <w:tab w:val="left" w:pos="676"/>
              </w:tabs>
              <w:spacing w:before="60" w:after="60"/>
              <w:rPr>
                <w:lang w:val="ru-RU"/>
              </w:rPr>
            </w:pPr>
            <w:r w:rsidRPr="00290206">
              <w:rPr>
                <w:lang w:val="ru-RU"/>
              </w:rPr>
              <w:t>7.1.8</w:t>
            </w:r>
            <w:r w:rsidRPr="00290206">
              <w:rPr>
                <w:lang w:val="ru-RU"/>
              </w:rPr>
              <w:tab/>
              <w:t>CARDIT</w:t>
            </w:r>
          </w:p>
        </w:tc>
        <w:tc>
          <w:tcPr>
            <w:tcW w:w="1161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777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  <w:r w:rsidRPr="00290206">
              <w:rPr>
                <w:lang w:val="ru-RU"/>
              </w:rPr>
              <w:t>&gt; 97%</w:t>
            </w:r>
          </w:p>
        </w:tc>
        <w:tc>
          <w:tcPr>
            <w:tcW w:w="1123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  <w:r w:rsidRPr="00290206">
              <w:rPr>
                <w:lang w:val="ru-RU"/>
              </w:rPr>
              <w:t>1</w:t>
            </w:r>
          </w:p>
        </w:tc>
      </w:tr>
      <w:tr w:rsidR="00130EA0" w:rsidRPr="00290206" w:rsidTr="00823F97">
        <w:tc>
          <w:tcPr>
            <w:tcW w:w="747" w:type="pct"/>
            <w:vMerge/>
            <w:shd w:val="clear" w:color="auto" w:fill="auto"/>
          </w:tcPr>
          <w:p w:rsidR="00130EA0" w:rsidRPr="00290206" w:rsidRDefault="00130EA0" w:rsidP="00823F97">
            <w:pPr>
              <w:spacing w:before="60" w:after="60"/>
              <w:rPr>
                <w:lang w:val="ru-RU"/>
              </w:rPr>
            </w:pPr>
          </w:p>
        </w:tc>
        <w:tc>
          <w:tcPr>
            <w:tcW w:w="1192" w:type="pct"/>
            <w:shd w:val="clear" w:color="auto" w:fill="auto"/>
          </w:tcPr>
          <w:p w:rsidR="00130EA0" w:rsidRPr="00290206" w:rsidRDefault="00130EA0" w:rsidP="00823F97">
            <w:pPr>
              <w:tabs>
                <w:tab w:val="left" w:pos="676"/>
              </w:tabs>
              <w:spacing w:before="60" w:after="60"/>
              <w:rPr>
                <w:lang w:val="ru-RU"/>
              </w:rPr>
            </w:pPr>
            <w:r w:rsidRPr="00290206">
              <w:rPr>
                <w:lang w:val="ru-RU"/>
              </w:rPr>
              <w:t>7.1.9</w:t>
            </w:r>
            <w:r w:rsidRPr="00290206">
              <w:rPr>
                <w:lang w:val="ru-RU"/>
              </w:rPr>
              <w:tab/>
              <w:t>ITMATT</w:t>
            </w:r>
          </w:p>
        </w:tc>
        <w:tc>
          <w:tcPr>
            <w:tcW w:w="1161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777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  <w:r w:rsidRPr="00290206">
              <w:rPr>
                <w:lang w:val="ru-RU"/>
              </w:rPr>
              <w:t>&gt; 97%</w:t>
            </w:r>
          </w:p>
        </w:tc>
        <w:tc>
          <w:tcPr>
            <w:tcW w:w="1123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  <w:r w:rsidRPr="00290206">
              <w:rPr>
                <w:lang w:val="ru-RU"/>
              </w:rPr>
              <w:t>1</w:t>
            </w:r>
          </w:p>
        </w:tc>
      </w:tr>
      <w:tr w:rsidR="00130EA0" w:rsidRPr="00290206" w:rsidTr="00823F97">
        <w:tc>
          <w:tcPr>
            <w:tcW w:w="747" w:type="pct"/>
            <w:vMerge w:val="restart"/>
            <w:shd w:val="clear" w:color="auto" w:fill="auto"/>
          </w:tcPr>
          <w:p w:rsidR="00130EA0" w:rsidRPr="00290206" w:rsidRDefault="00823F97" w:rsidP="00823F97">
            <w:pPr>
              <w:spacing w:before="60" w:after="60"/>
              <w:rPr>
                <w:lang w:val="ru-RU"/>
              </w:rPr>
            </w:pPr>
            <w:r w:rsidRPr="00290206">
              <w:rPr>
                <w:lang w:val="ru-RU"/>
              </w:rPr>
              <w:t xml:space="preserve">Прочее </w:t>
            </w:r>
          </w:p>
        </w:tc>
        <w:tc>
          <w:tcPr>
            <w:tcW w:w="1192" w:type="pct"/>
            <w:shd w:val="clear" w:color="auto" w:fill="auto"/>
          </w:tcPr>
          <w:p w:rsidR="00130EA0" w:rsidRPr="00290206" w:rsidRDefault="00130EA0" w:rsidP="00CB1AD8">
            <w:pPr>
              <w:tabs>
                <w:tab w:val="left" w:pos="676"/>
              </w:tabs>
              <w:spacing w:before="60" w:after="60"/>
              <w:rPr>
                <w:lang w:val="ru-RU"/>
              </w:rPr>
            </w:pPr>
            <w:r w:rsidRPr="00290206">
              <w:rPr>
                <w:lang w:val="ru-RU"/>
              </w:rPr>
              <w:t>7.1.10</w:t>
            </w:r>
            <w:r w:rsidRPr="00290206">
              <w:rPr>
                <w:lang w:val="ru-RU"/>
              </w:rPr>
              <w:tab/>
            </w:r>
            <w:r w:rsidR="00823F97" w:rsidRPr="00290206">
              <w:rPr>
                <w:lang w:val="ru-RU"/>
              </w:rPr>
              <w:t xml:space="preserve">Собственный </w:t>
            </w:r>
            <w:r w:rsidR="00CB1AD8" w:rsidRPr="00290206">
              <w:rPr>
                <w:lang w:val="ru-RU"/>
              </w:rPr>
              <w:t>ЦОМП</w:t>
            </w:r>
            <w:r w:rsidRPr="00290206">
              <w:rPr>
                <w:lang w:val="ru-RU"/>
              </w:rPr>
              <w:t xml:space="preserve"> </w:t>
            </w:r>
            <w:r w:rsidR="00CB1AD8" w:rsidRPr="00290206">
              <w:rPr>
                <w:lang w:val="ru-RU"/>
              </w:rPr>
              <w:t xml:space="preserve"> </w:t>
            </w:r>
          </w:p>
        </w:tc>
        <w:tc>
          <w:tcPr>
            <w:tcW w:w="1161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777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  <w:r w:rsidRPr="00290206">
              <w:rPr>
                <w:lang w:val="ru-RU"/>
              </w:rPr>
              <w:t>&gt; 99.9%</w:t>
            </w:r>
          </w:p>
        </w:tc>
        <w:tc>
          <w:tcPr>
            <w:tcW w:w="1123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  <w:r w:rsidRPr="00290206">
              <w:rPr>
                <w:lang w:val="ru-RU"/>
              </w:rPr>
              <w:t>1</w:t>
            </w:r>
          </w:p>
        </w:tc>
      </w:tr>
      <w:tr w:rsidR="00130EA0" w:rsidRPr="00290206" w:rsidTr="00823F97">
        <w:tc>
          <w:tcPr>
            <w:tcW w:w="747" w:type="pct"/>
            <w:vMerge/>
            <w:shd w:val="clear" w:color="auto" w:fill="auto"/>
          </w:tcPr>
          <w:p w:rsidR="00130EA0" w:rsidRPr="00290206" w:rsidRDefault="00130EA0" w:rsidP="00823F97">
            <w:pPr>
              <w:spacing w:before="60" w:after="60"/>
              <w:rPr>
                <w:lang w:val="ru-RU"/>
              </w:rPr>
            </w:pPr>
          </w:p>
        </w:tc>
        <w:tc>
          <w:tcPr>
            <w:tcW w:w="1192" w:type="pct"/>
            <w:shd w:val="clear" w:color="auto" w:fill="auto"/>
          </w:tcPr>
          <w:p w:rsidR="00130EA0" w:rsidRPr="00290206" w:rsidRDefault="00130EA0" w:rsidP="00CB1AD8">
            <w:pPr>
              <w:tabs>
                <w:tab w:val="left" w:pos="676"/>
              </w:tabs>
              <w:spacing w:before="60" w:after="60"/>
              <w:rPr>
                <w:lang w:val="ru-RU"/>
              </w:rPr>
            </w:pPr>
            <w:r w:rsidRPr="00290206">
              <w:rPr>
                <w:lang w:val="ru-RU"/>
              </w:rPr>
              <w:t>7.1.11</w:t>
            </w:r>
            <w:r w:rsidRPr="00290206">
              <w:rPr>
                <w:lang w:val="ru-RU"/>
              </w:rPr>
              <w:tab/>
            </w:r>
            <w:r w:rsidR="00CB1AD8" w:rsidRPr="00290206">
              <w:rPr>
                <w:lang w:val="ru-RU"/>
              </w:rPr>
              <w:t>Партнерский ЦОМП</w:t>
            </w:r>
            <w:r w:rsidRPr="00290206">
              <w:rPr>
                <w:lang w:val="ru-RU"/>
              </w:rPr>
              <w:t xml:space="preserve"> </w:t>
            </w:r>
            <w:r w:rsidR="00CB1AD8" w:rsidRPr="00290206">
              <w:rPr>
                <w:lang w:val="ru-RU"/>
              </w:rPr>
              <w:t xml:space="preserve"> </w:t>
            </w:r>
          </w:p>
        </w:tc>
        <w:tc>
          <w:tcPr>
            <w:tcW w:w="1161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777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  <w:r w:rsidRPr="00290206">
              <w:rPr>
                <w:rStyle w:val="markedcontent"/>
                <w:rFonts w:cs="Arial"/>
                <w:lang w:val="ru-RU"/>
              </w:rPr>
              <w:t>&gt; 99.5%</w:t>
            </w:r>
          </w:p>
        </w:tc>
        <w:tc>
          <w:tcPr>
            <w:tcW w:w="1123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  <w:r w:rsidRPr="00290206">
              <w:rPr>
                <w:lang w:val="ru-RU"/>
              </w:rPr>
              <w:t>1</w:t>
            </w:r>
          </w:p>
        </w:tc>
      </w:tr>
      <w:tr w:rsidR="00130EA0" w:rsidRPr="00290206" w:rsidTr="00823F97">
        <w:tc>
          <w:tcPr>
            <w:tcW w:w="747" w:type="pct"/>
            <w:vMerge/>
            <w:shd w:val="clear" w:color="auto" w:fill="auto"/>
          </w:tcPr>
          <w:p w:rsidR="00130EA0" w:rsidRPr="00290206" w:rsidRDefault="00130EA0" w:rsidP="00823F97">
            <w:pPr>
              <w:spacing w:before="60" w:after="60"/>
              <w:rPr>
                <w:lang w:val="ru-RU"/>
              </w:rPr>
            </w:pPr>
          </w:p>
        </w:tc>
        <w:tc>
          <w:tcPr>
            <w:tcW w:w="1192" w:type="pct"/>
            <w:shd w:val="clear" w:color="auto" w:fill="auto"/>
          </w:tcPr>
          <w:p w:rsidR="00130EA0" w:rsidRPr="00290206" w:rsidRDefault="00130EA0" w:rsidP="00CB1AD8">
            <w:pPr>
              <w:tabs>
                <w:tab w:val="left" w:pos="676"/>
              </w:tabs>
              <w:spacing w:before="60" w:after="60"/>
              <w:rPr>
                <w:lang w:val="ru-RU"/>
              </w:rPr>
            </w:pPr>
            <w:r w:rsidRPr="00290206">
              <w:rPr>
                <w:lang w:val="ru-RU"/>
              </w:rPr>
              <w:t>7.1.12</w:t>
            </w:r>
            <w:r w:rsidRPr="00290206">
              <w:rPr>
                <w:lang w:val="ru-RU"/>
              </w:rPr>
              <w:tab/>
            </w:r>
            <w:r w:rsidR="00CB1AD8" w:rsidRPr="00290206">
              <w:rPr>
                <w:lang w:val="ru-RU"/>
              </w:rPr>
              <w:t>Обновление сообщений</w:t>
            </w:r>
            <w:r w:rsidRPr="00290206">
              <w:rPr>
                <w:lang w:val="ru-RU"/>
              </w:rPr>
              <w:t xml:space="preserve"> </w:t>
            </w:r>
          </w:p>
        </w:tc>
        <w:tc>
          <w:tcPr>
            <w:tcW w:w="1161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777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  <w:r w:rsidRPr="00290206">
              <w:rPr>
                <w:lang w:val="ru-RU"/>
              </w:rPr>
              <w:t>&gt; 99%</w:t>
            </w:r>
          </w:p>
        </w:tc>
        <w:tc>
          <w:tcPr>
            <w:tcW w:w="1123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  <w:r w:rsidRPr="00290206">
              <w:rPr>
                <w:lang w:val="ru-RU"/>
              </w:rPr>
              <w:t>1</w:t>
            </w:r>
          </w:p>
        </w:tc>
      </w:tr>
      <w:tr w:rsidR="00130EA0" w:rsidRPr="00290206" w:rsidTr="00823F97">
        <w:tc>
          <w:tcPr>
            <w:tcW w:w="747" w:type="pct"/>
            <w:vMerge/>
            <w:shd w:val="clear" w:color="auto" w:fill="auto"/>
          </w:tcPr>
          <w:p w:rsidR="00130EA0" w:rsidRPr="00290206" w:rsidRDefault="00130EA0" w:rsidP="00823F97">
            <w:pPr>
              <w:spacing w:before="60" w:after="60"/>
              <w:rPr>
                <w:lang w:val="ru-RU"/>
              </w:rPr>
            </w:pPr>
          </w:p>
        </w:tc>
        <w:tc>
          <w:tcPr>
            <w:tcW w:w="1192" w:type="pct"/>
            <w:shd w:val="clear" w:color="auto" w:fill="auto"/>
          </w:tcPr>
          <w:p w:rsidR="00130EA0" w:rsidRPr="00290206" w:rsidRDefault="00130EA0" w:rsidP="00CB1AD8">
            <w:pPr>
              <w:tabs>
                <w:tab w:val="left" w:pos="676"/>
              </w:tabs>
              <w:spacing w:before="60" w:after="60"/>
              <w:rPr>
                <w:lang w:val="ru-RU"/>
              </w:rPr>
            </w:pPr>
            <w:r w:rsidRPr="00290206">
              <w:rPr>
                <w:lang w:val="ru-RU"/>
              </w:rPr>
              <w:t>7.1.13</w:t>
            </w:r>
            <w:r w:rsidRPr="00290206">
              <w:rPr>
                <w:lang w:val="ru-RU"/>
              </w:rPr>
              <w:tab/>
            </w:r>
            <w:r w:rsidR="00CB1AD8" w:rsidRPr="00290206">
              <w:rPr>
                <w:lang w:val="ru-RU"/>
              </w:rPr>
              <w:t xml:space="preserve">Соединимость </w:t>
            </w:r>
            <w:r w:rsidRPr="00290206">
              <w:rPr>
                <w:lang w:val="ru-RU"/>
              </w:rPr>
              <w:t xml:space="preserve">EDI </w:t>
            </w:r>
            <w:r w:rsidR="00CB1AD8" w:rsidRPr="00290206">
              <w:rPr>
                <w:lang w:val="ru-RU"/>
              </w:rPr>
              <w:t xml:space="preserve"> </w:t>
            </w:r>
          </w:p>
        </w:tc>
        <w:tc>
          <w:tcPr>
            <w:tcW w:w="1161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777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  <w:r w:rsidRPr="00290206">
              <w:rPr>
                <w:rStyle w:val="markedcontent"/>
                <w:rFonts w:cs="Arial"/>
                <w:lang w:val="ru-RU"/>
              </w:rPr>
              <w:t>&gt; 99%</w:t>
            </w:r>
          </w:p>
        </w:tc>
        <w:tc>
          <w:tcPr>
            <w:tcW w:w="1123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  <w:r w:rsidRPr="00290206">
              <w:rPr>
                <w:lang w:val="ru-RU"/>
              </w:rPr>
              <w:t>1</w:t>
            </w:r>
          </w:p>
        </w:tc>
      </w:tr>
      <w:tr w:rsidR="00130EA0" w:rsidRPr="00290206" w:rsidTr="00823F97">
        <w:tc>
          <w:tcPr>
            <w:tcW w:w="747" w:type="pct"/>
            <w:vMerge/>
            <w:shd w:val="clear" w:color="auto" w:fill="auto"/>
          </w:tcPr>
          <w:p w:rsidR="00130EA0" w:rsidRPr="00290206" w:rsidRDefault="00130EA0" w:rsidP="00823F97">
            <w:pPr>
              <w:spacing w:before="60" w:after="60"/>
              <w:rPr>
                <w:lang w:val="ru-RU"/>
              </w:rPr>
            </w:pPr>
          </w:p>
        </w:tc>
        <w:tc>
          <w:tcPr>
            <w:tcW w:w="1192" w:type="pct"/>
            <w:shd w:val="clear" w:color="auto" w:fill="auto"/>
          </w:tcPr>
          <w:p w:rsidR="00130EA0" w:rsidRPr="00290206" w:rsidRDefault="00130EA0" w:rsidP="00CB1AD8">
            <w:pPr>
              <w:tabs>
                <w:tab w:val="left" w:pos="676"/>
              </w:tabs>
              <w:spacing w:before="60" w:after="60"/>
              <w:rPr>
                <w:lang w:val="ru-RU"/>
              </w:rPr>
            </w:pPr>
            <w:r w:rsidRPr="00290206">
              <w:rPr>
                <w:lang w:val="ru-RU"/>
              </w:rPr>
              <w:t>7.1.14</w:t>
            </w:r>
            <w:r w:rsidRPr="00290206">
              <w:rPr>
                <w:lang w:val="ru-RU"/>
              </w:rPr>
              <w:tab/>
            </w:r>
            <w:r w:rsidR="00CB1AD8" w:rsidRPr="00290206">
              <w:rPr>
                <w:lang w:val="ru-RU"/>
              </w:rPr>
              <w:t xml:space="preserve">Нестыковка данных о событиях </w:t>
            </w:r>
            <w:r w:rsidRPr="00290206">
              <w:rPr>
                <w:lang w:val="ru-RU"/>
              </w:rPr>
              <w:t xml:space="preserve">EMA–EMC </w:t>
            </w:r>
            <w:r w:rsidR="00CB1AD8" w:rsidRPr="00290206">
              <w:rPr>
                <w:lang w:val="ru-RU"/>
              </w:rPr>
              <w:t xml:space="preserve"> </w:t>
            </w:r>
          </w:p>
        </w:tc>
        <w:tc>
          <w:tcPr>
            <w:tcW w:w="1161" w:type="pct"/>
          </w:tcPr>
          <w:p w:rsidR="00130EA0" w:rsidRPr="00290206" w:rsidRDefault="00130EA0" w:rsidP="00823F97">
            <w:pPr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777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  <w:r w:rsidRPr="00290206">
              <w:rPr>
                <w:lang w:val="ru-RU"/>
              </w:rPr>
              <w:t>&gt; 99%</w:t>
            </w:r>
          </w:p>
        </w:tc>
        <w:tc>
          <w:tcPr>
            <w:tcW w:w="1123" w:type="pct"/>
          </w:tcPr>
          <w:p w:rsidR="00130EA0" w:rsidRPr="00290206" w:rsidRDefault="00130EA0" w:rsidP="004D5732">
            <w:pPr>
              <w:spacing w:before="60" w:after="60"/>
              <w:jc w:val="right"/>
              <w:rPr>
                <w:lang w:val="ru-RU"/>
              </w:rPr>
            </w:pPr>
            <w:r w:rsidRPr="00290206">
              <w:rPr>
                <w:lang w:val="ru-RU"/>
              </w:rPr>
              <w:t>1</w:t>
            </w:r>
          </w:p>
        </w:tc>
      </w:tr>
    </w:tbl>
    <w:p w:rsidR="00130EA0" w:rsidRPr="00290206" w:rsidRDefault="00130EA0" w:rsidP="00130EA0">
      <w:pPr>
        <w:pStyle w:val="0Textedebase"/>
        <w:rPr>
          <w:lang w:val="ru-RU"/>
        </w:rPr>
      </w:pPr>
    </w:p>
    <w:p w:rsidR="004C2960" w:rsidRPr="00290206" w:rsidRDefault="00823F97" w:rsidP="00823F97">
      <w:pPr>
        <w:spacing w:line="220" w:lineRule="atLeast"/>
        <w:jc w:val="both"/>
        <w:rPr>
          <w:lang w:val="ru-RU"/>
        </w:rPr>
      </w:pPr>
      <w:r w:rsidRPr="00290206">
        <w:rPr>
          <w:rFonts w:cs="Arial"/>
          <w:b/>
          <w:bCs/>
          <w:lang w:val="ru-RU"/>
        </w:rPr>
        <w:t xml:space="preserve">Примечание </w:t>
      </w:r>
      <w:r w:rsidR="00130EA0" w:rsidRPr="00290206">
        <w:rPr>
          <w:rFonts w:cs="Arial"/>
          <w:b/>
          <w:bCs/>
          <w:lang w:val="ru-RU"/>
        </w:rPr>
        <w:t>–</w:t>
      </w:r>
      <w:r w:rsidRPr="00290206">
        <w:rPr>
          <w:lang w:val="ru-RU"/>
        </w:rPr>
        <w:t xml:space="preserve"> Международное бюро (Дирекция почтовых операций) будет обновлять таблицу результатов при изменении правил, целей, показателей или задач.</w:t>
      </w:r>
    </w:p>
    <w:sectPr w:rsidR="004C2960" w:rsidRPr="00290206" w:rsidSect="004C2960">
      <w:headerReference w:type="first" r:id="rId18"/>
      <w:footerReference w:type="first" r:id="rId19"/>
      <w:footnotePr>
        <w:numRestart w:val="eachPage"/>
      </w:footnotePr>
      <w:endnotePr>
        <w:numFmt w:val="decimal"/>
      </w:endnotePr>
      <w:pgSz w:w="16840" w:h="11907" w:orient="landscape" w:code="9"/>
      <w:pgMar w:top="1418" w:right="1247" w:bottom="851" w:left="1134" w:header="0" w:footer="567" w:gutter="0"/>
      <w:cols w:space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6B8" w:rsidRDefault="003606B8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3606B8" w:rsidRDefault="0036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B8" w:rsidRDefault="003606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B8" w:rsidRDefault="003606B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B8" w:rsidRDefault="003606B8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B8" w:rsidRPr="004C2960" w:rsidRDefault="003606B8" w:rsidP="004C29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6B8" w:rsidRDefault="003606B8" w:rsidP="009E7ADC">
      <w:pPr>
        <w:rPr>
          <w:sz w:val="18"/>
        </w:rPr>
      </w:pPr>
    </w:p>
  </w:footnote>
  <w:footnote w:type="continuationSeparator" w:id="0">
    <w:p w:rsidR="003606B8" w:rsidRDefault="003606B8" w:rsidP="009E7ADC"/>
  </w:footnote>
  <w:footnote w:type="continuationNotice" w:id="1">
    <w:p w:rsidR="003606B8" w:rsidRDefault="003606B8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B8" w:rsidRDefault="003606B8">
    <w:pPr>
      <w:jc w:val="center"/>
    </w:pPr>
    <w:r>
      <w:pgNum/>
    </w:r>
  </w:p>
  <w:p w:rsidR="003606B8" w:rsidRDefault="003606B8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B8" w:rsidRDefault="003606B8" w:rsidP="00130EA0">
    <w:pPr>
      <w:pStyle w:val="Encabezado"/>
      <w:jc w:val="center"/>
    </w:pPr>
  </w:p>
  <w:p w:rsidR="003606B8" w:rsidRDefault="00F063FA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9175750</wp:posOffset>
              </wp:positionH>
              <wp:positionV relativeFrom="paragraph">
                <wp:posOffset>838200</wp:posOffset>
              </wp:positionV>
              <wp:extent cx="330835" cy="6134100"/>
              <wp:effectExtent l="0" t="0" r="0" b="0"/>
              <wp:wrapNone/>
              <wp:docPr id="1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" cy="613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6B8" w:rsidRDefault="003606B8" w:rsidP="00130EA0">
                          <w:pPr>
                            <w:jc w:val="center"/>
                            <w:rPr>
                              <w:rStyle w:val="Nmerodepgina"/>
                              <w:rFonts w:cs="Arial"/>
                            </w:rPr>
                          </w:pPr>
                          <w:r w:rsidRPr="001E40F3">
                            <w:rPr>
                              <w:rStyle w:val="Nmerodepgina"/>
                              <w:rFonts w:cs="Arial"/>
                            </w:rPr>
                            <w:fldChar w:fldCharType="begin"/>
                          </w:r>
                          <w:r w:rsidRPr="001E40F3">
                            <w:rPr>
                              <w:rStyle w:val="Nmerodepgina"/>
                              <w:rFonts w:cs="Arial"/>
                            </w:rPr>
                            <w:instrText xml:space="preserve"> PAGE </w:instrText>
                          </w:r>
                          <w:r w:rsidRPr="001E40F3">
                            <w:rPr>
                              <w:rStyle w:val="Nmerodepgina"/>
                              <w:rFonts w:cs="Arial"/>
                            </w:rPr>
                            <w:fldChar w:fldCharType="separate"/>
                          </w:r>
                          <w:r w:rsidR="00F063FA">
                            <w:rPr>
                              <w:rStyle w:val="Nmerodepgina"/>
                              <w:rFonts w:cs="Arial"/>
                              <w:noProof/>
                            </w:rPr>
                            <w:t>6</w:t>
                          </w:r>
                          <w:r w:rsidRPr="001E40F3">
                            <w:rPr>
                              <w:rStyle w:val="Nmerodepgina"/>
                              <w:rFonts w:cs="Arial"/>
                            </w:rPr>
                            <w:fldChar w:fldCharType="end"/>
                          </w:r>
                        </w:p>
                        <w:p w:rsidR="003606B8" w:rsidRPr="001E40F3" w:rsidRDefault="003606B8" w:rsidP="00130EA0">
                          <w:pPr>
                            <w:jc w:val="center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722.5pt;margin-top:66pt;width:26.05pt;height:48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" stroked="f">
              <v:textbox style="layout-flow:vertical-ideographic" inset="0,0,0,0">
                <w:txbxContent>
                  <w:p w:rsidR="003606B8" w:rsidRDefault="003606B8" w:rsidP="00130EA0">
                    <w:pPr>
                      <w:jc w:val="center"/>
                      <w:rPr>
                        <w:rStyle w:val="Nmerodepgina"/>
                        <w:rFonts w:cs="Arial"/>
                      </w:rPr>
                    </w:pPr>
                    <w:r w:rsidRPr="001E40F3">
                      <w:rPr>
                        <w:rStyle w:val="Nmerodepgina"/>
                        <w:rFonts w:cs="Arial"/>
                      </w:rPr>
                      <w:fldChar w:fldCharType="begin"/>
                    </w:r>
                    <w:r w:rsidRPr="001E40F3">
                      <w:rPr>
                        <w:rStyle w:val="Nmerodepgina"/>
                        <w:rFonts w:cs="Arial"/>
                      </w:rPr>
                      <w:instrText xml:space="preserve"> PAGE </w:instrText>
                    </w:r>
                    <w:r w:rsidRPr="001E40F3">
                      <w:rPr>
                        <w:rStyle w:val="Nmerodepgina"/>
                        <w:rFonts w:cs="Arial"/>
                      </w:rPr>
                      <w:fldChar w:fldCharType="separate"/>
                    </w:r>
                    <w:r w:rsidR="00F063FA">
                      <w:rPr>
                        <w:rStyle w:val="Nmerodepgina"/>
                        <w:rFonts w:cs="Arial"/>
                        <w:noProof/>
                      </w:rPr>
                      <w:t>6</w:t>
                    </w:r>
                    <w:r w:rsidRPr="001E40F3">
                      <w:rPr>
                        <w:rStyle w:val="Nmerodepgina"/>
                        <w:rFonts w:cs="Arial"/>
                      </w:rPr>
                      <w:fldChar w:fldCharType="end"/>
                    </w:r>
                  </w:p>
                  <w:p w:rsidR="003606B8" w:rsidRPr="001E40F3" w:rsidRDefault="003606B8" w:rsidP="00130EA0">
                    <w:pPr>
                      <w:jc w:val="center"/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B8" w:rsidRDefault="003606B8">
    <w:pPr>
      <w:pStyle w:val="Encabezado"/>
    </w:pPr>
    <w:r>
      <w:rPr>
        <w:noProof/>
        <w:color w:val="000000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8385812</wp:posOffset>
          </wp:positionH>
          <wp:positionV relativeFrom="paragraph">
            <wp:posOffset>1581150</wp:posOffset>
          </wp:positionV>
          <wp:extent cx="1803600" cy="439200"/>
          <wp:effectExtent l="0" t="685800" r="0" b="666115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5400000">
                    <a:off x="0" y="0"/>
                    <a:ext cx="1803600" cy="43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063FA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9079230</wp:posOffset>
              </wp:positionH>
              <wp:positionV relativeFrom="paragraph">
                <wp:posOffset>914400</wp:posOffset>
              </wp:positionV>
              <wp:extent cx="426720" cy="2103120"/>
              <wp:effectExtent l="0" t="0" r="0" b="0"/>
              <wp:wrapNone/>
              <wp:docPr id="2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720" cy="2103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06B8" w:rsidRDefault="003606B8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714.9pt;margin-top:1in;width:33.6pt;height:16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" filled="f" stroked="f" strokeweight=".5pt">
              <v:path arrowok="t"/>
              <v:textbox inset="0,0,0,0">
                <w:txbxContent>
                  <w:p w:rsidR="003606B8" w:rsidRDefault="003606B8"/>
                </w:txbxContent>
              </v:textbox>
            </v:shape>
          </w:pict>
        </mc:Fallback>
      </mc:AlternateContent>
    </w:r>
    <w:r w:rsidR="00F063FA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8314690</wp:posOffset>
              </wp:positionH>
              <wp:positionV relativeFrom="paragraph">
                <wp:posOffset>895350</wp:posOffset>
              </wp:positionV>
              <wp:extent cx="1209675" cy="610552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6105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6B8" w:rsidRDefault="003606B8" w:rsidP="00AB13C9">
                          <w:pPr>
                            <w:ind w:right="8"/>
                            <w:jc w:val="right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 xml:space="preserve">Приложение 3 к письму </w:t>
                          </w:r>
                          <w:r w:rsidRPr="002F7379">
                            <w:rPr>
                              <w:lang w:val="ru-RU"/>
                            </w:rPr>
                            <w:t>0620(</w:t>
                          </w:r>
                          <w:r>
                            <w:t>DOP</w:t>
                          </w:r>
                          <w:r w:rsidRPr="002F7379">
                            <w:rPr>
                              <w:lang w:val="ru-RU"/>
                            </w:rPr>
                            <w:t>.</w:t>
                          </w:r>
                          <w:r>
                            <w:t>QS</w:t>
                          </w:r>
                          <w:r w:rsidRPr="002F7379">
                            <w:rPr>
                              <w:lang w:val="ru-RU"/>
                            </w:rPr>
                            <w:t>.</w:t>
                          </w:r>
                          <w:r>
                            <w:t>QIP</w:t>
                          </w:r>
                          <w:r w:rsidRPr="002F7379">
                            <w:rPr>
                              <w:lang w:val="ru-RU"/>
                            </w:rPr>
                            <w:t>)</w:t>
                          </w:r>
                          <w:r>
                            <w:rPr>
                              <w:lang w:val="ru-RU"/>
                            </w:rPr>
                            <w:t>1068</w:t>
                          </w:r>
                          <w:r>
                            <w:rPr>
                              <w:lang w:val="ru-RU"/>
                            </w:rPr>
                            <w:br/>
                            <w:t>от 27 июня 2023 г.</w:t>
                          </w:r>
                        </w:p>
                        <w:p w:rsidR="003606B8" w:rsidRPr="004229A5" w:rsidRDefault="003606B8" w:rsidP="00AB13C9">
                          <w:pPr>
                            <w:ind w:right="8"/>
                            <w:jc w:val="right"/>
                            <w:rPr>
                              <w:lang w:val="ru-RU"/>
                            </w:rPr>
                          </w:pPr>
                          <w:r w:rsidRPr="00FB4EF8">
                            <w:rPr>
                              <w:lang w:val="ru-RU"/>
                            </w:rPr>
                            <w:t xml:space="preserve"> </w:t>
                          </w:r>
                          <w:r w:rsidRPr="00FB4EF8">
                            <w:rPr>
                              <w:lang w:val="ru-RU"/>
                            </w:rPr>
                            <w:br/>
                          </w:r>
                          <w:r>
                            <w:rPr>
                              <w:lang w:val="ru-RU"/>
                            </w:rPr>
                            <w:t>(</w:t>
                          </w:r>
                          <w:r w:rsidRPr="00FB4EF8">
                            <w:rPr>
                              <w:lang w:val="ru-RU"/>
                            </w:rPr>
                            <w:t>СПЭ К 2 2023.1–Док 3</w:t>
                          </w:r>
                          <w:r>
                            <w:t>c</w:t>
                          </w:r>
                          <w:r w:rsidRPr="002F7379">
                            <w:rPr>
                              <w:lang w:val="ru-RU"/>
                            </w:rPr>
                            <w:t>.</w:t>
                          </w:r>
                          <w:r>
                            <w:rPr>
                              <w:lang w:val="ru-RU"/>
                            </w:rPr>
                            <w:t>Приложение 3)</w:t>
                          </w:r>
                        </w:p>
                        <w:p w:rsidR="003606B8" w:rsidRPr="00444ECC" w:rsidRDefault="003606B8" w:rsidP="00130EA0">
                          <w:pPr>
                            <w:jc w:val="right"/>
                            <w:rPr>
                              <w:rFonts w:cs="Arial"/>
                              <w:lang w:val="ru-RU"/>
                            </w:rPr>
                          </w:pP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654.7pt;margin-top:70.5pt;width:95.25pt;height:48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" stroked="f">
              <v:textbox style="layout-flow:vertical" inset="0,0,0,0">
                <w:txbxContent>
                  <w:p w:rsidR="003606B8" w:rsidRDefault="003606B8" w:rsidP="00AB13C9">
                    <w:pPr>
                      <w:ind w:right="8"/>
                      <w:jc w:val="right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Приложение 3 к письму </w:t>
                    </w:r>
                    <w:r w:rsidRPr="002F7379">
                      <w:rPr>
                        <w:lang w:val="ru-RU"/>
                      </w:rPr>
                      <w:t>0620(</w:t>
                    </w:r>
                    <w:r>
                      <w:t>DOP</w:t>
                    </w:r>
                    <w:r w:rsidRPr="002F7379">
                      <w:rPr>
                        <w:lang w:val="ru-RU"/>
                      </w:rPr>
                      <w:t>.</w:t>
                    </w:r>
                    <w:r>
                      <w:t>QS</w:t>
                    </w:r>
                    <w:r w:rsidRPr="002F7379">
                      <w:rPr>
                        <w:lang w:val="ru-RU"/>
                      </w:rPr>
                      <w:t>.</w:t>
                    </w:r>
                    <w:r>
                      <w:t>QIP</w:t>
                    </w:r>
                    <w:r w:rsidRPr="002F7379">
                      <w:rPr>
                        <w:lang w:val="ru-RU"/>
                      </w:rPr>
                      <w:t>)</w:t>
                    </w:r>
                    <w:r>
                      <w:rPr>
                        <w:lang w:val="ru-RU"/>
                      </w:rPr>
                      <w:t>1068</w:t>
                    </w:r>
                    <w:r>
                      <w:rPr>
                        <w:lang w:val="ru-RU"/>
                      </w:rPr>
                      <w:br/>
                      <w:t>от 27 июня 2023 г.</w:t>
                    </w:r>
                  </w:p>
                  <w:p w:rsidR="003606B8" w:rsidRPr="004229A5" w:rsidRDefault="003606B8" w:rsidP="00AB13C9">
                    <w:pPr>
                      <w:ind w:right="8"/>
                      <w:jc w:val="right"/>
                      <w:rPr>
                        <w:lang w:val="ru-RU"/>
                      </w:rPr>
                    </w:pPr>
                    <w:r w:rsidRPr="00FB4EF8">
                      <w:rPr>
                        <w:lang w:val="ru-RU"/>
                      </w:rPr>
                      <w:t xml:space="preserve"> </w:t>
                    </w:r>
                    <w:r w:rsidRPr="00FB4EF8">
                      <w:rPr>
                        <w:lang w:val="ru-RU"/>
                      </w:rPr>
                      <w:br/>
                    </w:r>
                    <w:r>
                      <w:rPr>
                        <w:lang w:val="ru-RU"/>
                      </w:rPr>
                      <w:t>(</w:t>
                    </w:r>
                    <w:r w:rsidRPr="00FB4EF8">
                      <w:rPr>
                        <w:lang w:val="ru-RU"/>
                      </w:rPr>
                      <w:t>СПЭ К 2 2023.1–Док 3</w:t>
                    </w:r>
                    <w:r>
                      <w:t>c</w:t>
                    </w:r>
                    <w:r w:rsidRPr="002F7379">
                      <w:rPr>
                        <w:lang w:val="ru-RU"/>
                      </w:rPr>
                      <w:t>.</w:t>
                    </w:r>
                    <w:r>
                      <w:rPr>
                        <w:lang w:val="ru-RU"/>
                      </w:rPr>
                      <w:t>Приложение 3)</w:t>
                    </w:r>
                  </w:p>
                  <w:p w:rsidR="003606B8" w:rsidRPr="00444ECC" w:rsidRDefault="003606B8" w:rsidP="00130EA0">
                    <w:pPr>
                      <w:jc w:val="right"/>
                      <w:rPr>
                        <w:rFonts w:cs="Arial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B8" w:rsidRDefault="00F063FA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9203690</wp:posOffset>
              </wp:positionH>
              <wp:positionV relativeFrom="paragraph">
                <wp:posOffset>852805</wp:posOffset>
              </wp:positionV>
              <wp:extent cx="330835" cy="6134100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" cy="613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6B8" w:rsidRDefault="003606B8" w:rsidP="00E3342D">
                          <w:pPr>
                            <w:jc w:val="center"/>
                            <w:rPr>
                              <w:rStyle w:val="Nmerodepgina"/>
                              <w:rFonts w:cs="Arial"/>
                            </w:rPr>
                          </w:pPr>
                          <w:r w:rsidRPr="001E40F3">
                            <w:rPr>
                              <w:rStyle w:val="Nmerodepgina"/>
                              <w:rFonts w:cs="Arial"/>
                            </w:rPr>
                            <w:fldChar w:fldCharType="begin"/>
                          </w:r>
                          <w:r w:rsidRPr="001E40F3">
                            <w:rPr>
                              <w:rStyle w:val="Nmerodepgina"/>
                              <w:rFonts w:cs="Arial"/>
                            </w:rPr>
                            <w:instrText xml:space="preserve"> PAGE </w:instrText>
                          </w:r>
                          <w:r w:rsidRPr="001E40F3">
                            <w:rPr>
                              <w:rStyle w:val="Nmerodepgina"/>
                              <w:rFonts w:cs="Arial"/>
                            </w:rPr>
                            <w:fldChar w:fldCharType="separate"/>
                          </w:r>
                          <w:r w:rsidR="00F063FA">
                            <w:rPr>
                              <w:rStyle w:val="Nmerodepgina"/>
                              <w:rFonts w:cs="Arial"/>
                              <w:noProof/>
                            </w:rPr>
                            <w:t>2</w:t>
                          </w:r>
                          <w:r w:rsidRPr="001E40F3">
                            <w:rPr>
                              <w:rStyle w:val="Nmerodepgina"/>
                              <w:rFonts w:cs="Arial"/>
                            </w:rPr>
                            <w:fldChar w:fldCharType="end"/>
                          </w:r>
                        </w:p>
                        <w:p w:rsidR="003606B8" w:rsidRPr="001E40F3" w:rsidRDefault="003606B8" w:rsidP="00E3342D">
                          <w:pPr>
                            <w:jc w:val="center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24.7pt;margin-top:67.15pt;width:26.05pt;height:48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" stroked="f">
              <v:textbox style="layout-flow:vertical-ideographic" inset="0,0,0,0">
                <w:txbxContent>
                  <w:p w:rsidR="003606B8" w:rsidRDefault="003606B8" w:rsidP="00E3342D">
                    <w:pPr>
                      <w:jc w:val="center"/>
                      <w:rPr>
                        <w:rStyle w:val="Nmerodepgina"/>
                        <w:rFonts w:cs="Arial"/>
                      </w:rPr>
                    </w:pPr>
                    <w:r w:rsidRPr="001E40F3">
                      <w:rPr>
                        <w:rStyle w:val="Nmerodepgina"/>
                        <w:rFonts w:cs="Arial"/>
                      </w:rPr>
                      <w:fldChar w:fldCharType="begin"/>
                    </w:r>
                    <w:r w:rsidRPr="001E40F3">
                      <w:rPr>
                        <w:rStyle w:val="Nmerodepgina"/>
                        <w:rFonts w:cs="Arial"/>
                      </w:rPr>
                      <w:instrText xml:space="preserve"> PAGE </w:instrText>
                    </w:r>
                    <w:r w:rsidRPr="001E40F3">
                      <w:rPr>
                        <w:rStyle w:val="Nmerodepgina"/>
                        <w:rFonts w:cs="Arial"/>
                      </w:rPr>
                      <w:fldChar w:fldCharType="separate"/>
                    </w:r>
                    <w:r w:rsidR="00F063FA">
                      <w:rPr>
                        <w:rStyle w:val="Nmerodepgina"/>
                        <w:rFonts w:cs="Arial"/>
                        <w:noProof/>
                      </w:rPr>
                      <w:t>2</w:t>
                    </w:r>
                    <w:r w:rsidRPr="001E40F3">
                      <w:rPr>
                        <w:rStyle w:val="Nmerodepgina"/>
                        <w:rFonts w:cs="Arial"/>
                      </w:rPr>
                      <w:fldChar w:fldCharType="end"/>
                    </w:r>
                  </w:p>
                  <w:p w:rsidR="003606B8" w:rsidRPr="001E40F3" w:rsidRDefault="003606B8" w:rsidP="00E3342D">
                    <w:pPr>
                      <w:jc w:val="center"/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2D48AA30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58C62FBC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6ADB125E"/>
    <w:multiLevelType w:val="singleLevel"/>
    <w:tmpl w:val="975AC2FC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8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E3"/>
    <w:rsid w:val="000021DD"/>
    <w:rsid w:val="00004D2B"/>
    <w:rsid w:val="0002298F"/>
    <w:rsid w:val="00023669"/>
    <w:rsid w:val="000251F1"/>
    <w:rsid w:val="00026EC5"/>
    <w:rsid w:val="000402AD"/>
    <w:rsid w:val="00043CC8"/>
    <w:rsid w:val="000465C4"/>
    <w:rsid w:val="000465C9"/>
    <w:rsid w:val="000678F2"/>
    <w:rsid w:val="00070577"/>
    <w:rsid w:val="00075921"/>
    <w:rsid w:val="000B24C3"/>
    <w:rsid w:val="000C78BC"/>
    <w:rsid w:val="000D1BB1"/>
    <w:rsid w:val="000D37C5"/>
    <w:rsid w:val="000E0AB2"/>
    <w:rsid w:val="001006F4"/>
    <w:rsid w:val="00104F21"/>
    <w:rsid w:val="0011269C"/>
    <w:rsid w:val="00121A6F"/>
    <w:rsid w:val="001263AD"/>
    <w:rsid w:val="00130EA0"/>
    <w:rsid w:val="001567C5"/>
    <w:rsid w:val="0015680A"/>
    <w:rsid w:val="00161F92"/>
    <w:rsid w:val="0017006D"/>
    <w:rsid w:val="00172757"/>
    <w:rsid w:val="001813EE"/>
    <w:rsid w:val="001A4314"/>
    <w:rsid w:val="001B3670"/>
    <w:rsid w:val="001C3CBC"/>
    <w:rsid w:val="001E15DF"/>
    <w:rsid w:val="00226E9F"/>
    <w:rsid w:val="00232DCA"/>
    <w:rsid w:val="00243F9E"/>
    <w:rsid w:val="00252E32"/>
    <w:rsid w:val="00261EAE"/>
    <w:rsid w:val="0026706D"/>
    <w:rsid w:val="00272937"/>
    <w:rsid w:val="00282124"/>
    <w:rsid w:val="00290206"/>
    <w:rsid w:val="0029168C"/>
    <w:rsid w:val="002A3142"/>
    <w:rsid w:val="002A663B"/>
    <w:rsid w:val="002B1B7A"/>
    <w:rsid w:val="002B2A67"/>
    <w:rsid w:val="002B66E8"/>
    <w:rsid w:val="002C3576"/>
    <w:rsid w:val="002F2A63"/>
    <w:rsid w:val="002F7379"/>
    <w:rsid w:val="002F7773"/>
    <w:rsid w:val="003002DC"/>
    <w:rsid w:val="003104EA"/>
    <w:rsid w:val="003118BD"/>
    <w:rsid w:val="00325076"/>
    <w:rsid w:val="00325132"/>
    <w:rsid w:val="00331C6E"/>
    <w:rsid w:val="0033375B"/>
    <w:rsid w:val="003405FB"/>
    <w:rsid w:val="003407BC"/>
    <w:rsid w:val="00342CD6"/>
    <w:rsid w:val="00343FF6"/>
    <w:rsid w:val="00355163"/>
    <w:rsid w:val="003606B8"/>
    <w:rsid w:val="00361DE6"/>
    <w:rsid w:val="00372B67"/>
    <w:rsid w:val="003741B9"/>
    <w:rsid w:val="0037420A"/>
    <w:rsid w:val="003750AE"/>
    <w:rsid w:val="00376861"/>
    <w:rsid w:val="003B1F46"/>
    <w:rsid w:val="00403AD9"/>
    <w:rsid w:val="00422F57"/>
    <w:rsid w:val="004339D7"/>
    <w:rsid w:val="00444ECC"/>
    <w:rsid w:val="0046077D"/>
    <w:rsid w:val="004611D5"/>
    <w:rsid w:val="00471CE5"/>
    <w:rsid w:val="004A31FB"/>
    <w:rsid w:val="004A6F3C"/>
    <w:rsid w:val="004C2960"/>
    <w:rsid w:val="004C4EBF"/>
    <w:rsid w:val="004C6BEE"/>
    <w:rsid w:val="004D03CA"/>
    <w:rsid w:val="004D221E"/>
    <w:rsid w:val="004D2DA6"/>
    <w:rsid w:val="004D5732"/>
    <w:rsid w:val="004E05F3"/>
    <w:rsid w:val="004E1F28"/>
    <w:rsid w:val="004E2B3B"/>
    <w:rsid w:val="004E63E4"/>
    <w:rsid w:val="0051701F"/>
    <w:rsid w:val="00527FF5"/>
    <w:rsid w:val="005345AF"/>
    <w:rsid w:val="00565476"/>
    <w:rsid w:val="00570EDB"/>
    <w:rsid w:val="005749CB"/>
    <w:rsid w:val="00577828"/>
    <w:rsid w:val="00590BBB"/>
    <w:rsid w:val="005A1FD5"/>
    <w:rsid w:val="005B20C7"/>
    <w:rsid w:val="005C2838"/>
    <w:rsid w:val="005D36DD"/>
    <w:rsid w:val="005D36F8"/>
    <w:rsid w:val="005D42D7"/>
    <w:rsid w:val="005D7F27"/>
    <w:rsid w:val="005E5C60"/>
    <w:rsid w:val="005E5DC2"/>
    <w:rsid w:val="005F0892"/>
    <w:rsid w:val="005F4A1C"/>
    <w:rsid w:val="00606099"/>
    <w:rsid w:val="00637585"/>
    <w:rsid w:val="00643F80"/>
    <w:rsid w:val="00653717"/>
    <w:rsid w:val="00653FFD"/>
    <w:rsid w:val="00654B91"/>
    <w:rsid w:val="00656A8B"/>
    <w:rsid w:val="006724B1"/>
    <w:rsid w:val="00676ACB"/>
    <w:rsid w:val="006A79AB"/>
    <w:rsid w:val="006B1882"/>
    <w:rsid w:val="006C019C"/>
    <w:rsid w:val="006C47EF"/>
    <w:rsid w:val="006D5D8D"/>
    <w:rsid w:val="006E36B1"/>
    <w:rsid w:val="00717D08"/>
    <w:rsid w:val="007249BE"/>
    <w:rsid w:val="00747CD2"/>
    <w:rsid w:val="00756C4A"/>
    <w:rsid w:val="00757BB9"/>
    <w:rsid w:val="00761DEC"/>
    <w:rsid w:val="0076291C"/>
    <w:rsid w:val="00765B70"/>
    <w:rsid w:val="0077420D"/>
    <w:rsid w:val="00776283"/>
    <w:rsid w:val="00780CBD"/>
    <w:rsid w:val="00783C7C"/>
    <w:rsid w:val="007A2839"/>
    <w:rsid w:val="007B6036"/>
    <w:rsid w:val="007C679A"/>
    <w:rsid w:val="007D07CD"/>
    <w:rsid w:val="007D2933"/>
    <w:rsid w:val="007D6956"/>
    <w:rsid w:val="007E0A42"/>
    <w:rsid w:val="007F6E68"/>
    <w:rsid w:val="00800537"/>
    <w:rsid w:val="00823F97"/>
    <w:rsid w:val="008435E3"/>
    <w:rsid w:val="00845D93"/>
    <w:rsid w:val="00857B50"/>
    <w:rsid w:val="0087570D"/>
    <w:rsid w:val="00894CD8"/>
    <w:rsid w:val="00897E26"/>
    <w:rsid w:val="008A5A68"/>
    <w:rsid w:val="008B7E25"/>
    <w:rsid w:val="008D0733"/>
    <w:rsid w:val="008D3810"/>
    <w:rsid w:val="008E54AA"/>
    <w:rsid w:val="008E7619"/>
    <w:rsid w:val="008F12A9"/>
    <w:rsid w:val="0091074C"/>
    <w:rsid w:val="00932DC4"/>
    <w:rsid w:val="009434D3"/>
    <w:rsid w:val="00953938"/>
    <w:rsid w:val="009569DE"/>
    <w:rsid w:val="00957FCD"/>
    <w:rsid w:val="00974119"/>
    <w:rsid w:val="009B449A"/>
    <w:rsid w:val="009C5BD0"/>
    <w:rsid w:val="009D77AD"/>
    <w:rsid w:val="009E6F49"/>
    <w:rsid w:val="009E7ADC"/>
    <w:rsid w:val="009F110E"/>
    <w:rsid w:val="009F36E2"/>
    <w:rsid w:val="00A06C89"/>
    <w:rsid w:val="00A418A0"/>
    <w:rsid w:val="00A455D1"/>
    <w:rsid w:val="00A53E1E"/>
    <w:rsid w:val="00A5792F"/>
    <w:rsid w:val="00A6703E"/>
    <w:rsid w:val="00A73891"/>
    <w:rsid w:val="00A809D7"/>
    <w:rsid w:val="00A92377"/>
    <w:rsid w:val="00AA01D2"/>
    <w:rsid w:val="00AA61ED"/>
    <w:rsid w:val="00AB13C9"/>
    <w:rsid w:val="00AB7653"/>
    <w:rsid w:val="00AC2359"/>
    <w:rsid w:val="00AE0B8D"/>
    <w:rsid w:val="00AE0D85"/>
    <w:rsid w:val="00AE2BF2"/>
    <w:rsid w:val="00B00E3F"/>
    <w:rsid w:val="00B010D9"/>
    <w:rsid w:val="00B1077A"/>
    <w:rsid w:val="00B11447"/>
    <w:rsid w:val="00B1711E"/>
    <w:rsid w:val="00B262DA"/>
    <w:rsid w:val="00B30CB2"/>
    <w:rsid w:val="00B40E14"/>
    <w:rsid w:val="00B458DD"/>
    <w:rsid w:val="00B7190D"/>
    <w:rsid w:val="00B838AD"/>
    <w:rsid w:val="00B86608"/>
    <w:rsid w:val="00BA404F"/>
    <w:rsid w:val="00BB3B5D"/>
    <w:rsid w:val="00BC0807"/>
    <w:rsid w:val="00BC1442"/>
    <w:rsid w:val="00BC4919"/>
    <w:rsid w:val="00BD1747"/>
    <w:rsid w:val="00BE605F"/>
    <w:rsid w:val="00BF2822"/>
    <w:rsid w:val="00BF2F28"/>
    <w:rsid w:val="00BF5B9E"/>
    <w:rsid w:val="00C0653D"/>
    <w:rsid w:val="00C06D24"/>
    <w:rsid w:val="00C1174F"/>
    <w:rsid w:val="00C17350"/>
    <w:rsid w:val="00C17FB2"/>
    <w:rsid w:val="00C21452"/>
    <w:rsid w:val="00C265BC"/>
    <w:rsid w:val="00C2769E"/>
    <w:rsid w:val="00C35110"/>
    <w:rsid w:val="00C360FE"/>
    <w:rsid w:val="00C402AE"/>
    <w:rsid w:val="00C74B88"/>
    <w:rsid w:val="00C903B8"/>
    <w:rsid w:val="00C91301"/>
    <w:rsid w:val="00C91C2F"/>
    <w:rsid w:val="00CA3D20"/>
    <w:rsid w:val="00CB1AD8"/>
    <w:rsid w:val="00CB2FA6"/>
    <w:rsid w:val="00CC0402"/>
    <w:rsid w:val="00CC3161"/>
    <w:rsid w:val="00CC7367"/>
    <w:rsid w:val="00CD03E7"/>
    <w:rsid w:val="00CE2270"/>
    <w:rsid w:val="00D154F8"/>
    <w:rsid w:val="00D24EA2"/>
    <w:rsid w:val="00D3589B"/>
    <w:rsid w:val="00D50254"/>
    <w:rsid w:val="00D608B5"/>
    <w:rsid w:val="00D61B31"/>
    <w:rsid w:val="00D64064"/>
    <w:rsid w:val="00D73262"/>
    <w:rsid w:val="00D73A0A"/>
    <w:rsid w:val="00D75EC6"/>
    <w:rsid w:val="00DA49AB"/>
    <w:rsid w:val="00DA646A"/>
    <w:rsid w:val="00DB7EC0"/>
    <w:rsid w:val="00DC4D86"/>
    <w:rsid w:val="00DF6D27"/>
    <w:rsid w:val="00E048A5"/>
    <w:rsid w:val="00E10CD5"/>
    <w:rsid w:val="00E270C8"/>
    <w:rsid w:val="00E31D00"/>
    <w:rsid w:val="00E3342D"/>
    <w:rsid w:val="00E3448B"/>
    <w:rsid w:val="00E532F7"/>
    <w:rsid w:val="00E72B05"/>
    <w:rsid w:val="00E76C5C"/>
    <w:rsid w:val="00E80878"/>
    <w:rsid w:val="00ED183A"/>
    <w:rsid w:val="00ED63F7"/>
    <w:rsid w:val="00ED6707"/>
    <w:rsid w:val="00ED7E1E"/>
    <w:rsid w:val="00EE2A54"/>
    <w:rsid w:val="00F063FA"/>
    <w:rsid w:val="00F11A72"/>
    <w:rsid w:val="00F15EB7"/>
    <w:rsid w:val="00F33A54"/>
    <w:rsid w:val="00F521BF"/>
    <w:rsid w:val="00F6214A"/>
    <w:rsid w:val="00F62978"/>
    <w:rsid w:val="00F639BA"/>
    <w:rsid w:val="00F87364"/>
    <w:rsid w:val="00F87A5B"/>
    <w:rsid w:val="00F963C3"/>
    <w:rsid w:val="00FA2EFC"/>
    <w:rsid w:val="00FA3B52"/>
    <w:rsid w:val="00FB2BBC"/>
    <w:rsid w:val="00FB4E8F"/>
    <w:rsid w:val="00FC5E68"/>
    <w:rsid w:val="00FD4FD5"/>
    <w:rsid w:val="00FD7FE2"/>
    <w:rsid w:val="00FE6153"/>
    <w:rsid w:val="00FF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8" fill="f" fillcolor="white" stroke="f">
      <v:fill color="white" on="f"/>
      <v:stroke on="f"/>
    </o:shapedefaults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;"/>
  <w15:docId w15:val="{011B2F91-1E21-4AA6-8E7E-4CD85F09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EA0"/>
    <w:pPr>
      <w:spacing w:line="240" w:lineRule="atLeast"/>
    </w:pPr>
    <w:rPr>
      <w:rFonts w:ascii="Arial" w:hAnsi="Arial"/>
      <w:lang w:val="en-GB"/>
    </w:rPr>
  </w:style>
  <w:style w:type="paragraph" w:styleId="Ttulo1">
    <w:name w:val="heading 1"/>
    <w:basedOn w:val="Normal"/>
    <w:next w:val="Textedebase"/>
    <w:qFormat/>
    <w:rsid w:val="00D75EC6"/>
    <w:pPr>
      <w:ind w:left="567" w:hanging="567"/>
      <w:jc w:val="both"/>
      <w:outlineLvl w:val="0"/>
    </w:pPr>
    <w:rPr>
      <w:b/>
      <w:bCs/>
    </w:rPr>
  </w:style>
  <w:style w:type="paragraph" w:styleId="Ttulo2">
    <w:name w:val="heading 2"/>
    <w:basedOn w:val="Normal"/>
    <w:next w:val="Textedebase"/>
    <w:qFormat/>
    <w:rsid w:val="00D75EC6"/>
    <w:pPr>
      <w:ind w:left="567" w:hanging="567"/>
      <w:jc w:val="both"/>
      <w:outlineLvl w:val="1"/>
    </w:pPr>
    <w:rPr>
      <w:i/>
      <w:iCs/>
    </w:rPr>
  </w:style>
  <w:style w:type="paragraph" w:styleId="Ttulo3">
    <w:name w:val="heading 3"/>
    <w:basedOn w:val="Normal"/>
    <w:next w:val="Textedebase"/>
    <w:qFormat/>
    <w:rsid w:val="00D75EC6"/>
    <w:pPr>
      <w:tabs>
        <w:tab w:val="left" w:pos="567"/>
      </w:tabs>
      <w:jc w:val="both"/>
      <w:outlineLvl w:val="2"/>
    </w:pPr>
  </w:style>
  <w:style w:type="paragraph" w:styleId="Ttulo4">
    <w:name w:val="heading 4"/>
    <w:basedOn w:val="Normal"/>
    <w:next w:val="Normal"/>
    <w:qFormat/>
    <w:rsid w:val="008D3810"/>
    <w:pPr>
      <w:outlineLvl w:val="3"/>
    </w:pPr>
    <w:rPr>
      <w:rFonts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D75EC6"/>
    <w:rPr>
      <w:sz w:val="20"/>
      <w:szCs w:val="20"/>
      <w:vertAlign w:val="superscript"/>
    </w:rPr>
  </w:style>
  <w:style w:type="paragraph" w:customStyle="1" w:styleId="2Texte">
    <w:name w:val="2 (Texte)"/>
    <w:basedOn w:val="Normal"/>
    <w:rsid w:val="00D75EC6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15680A"/>
    <w:pPr>
      <w:jc w:val="both"/>
    </w:pPr>
  </w:style>
  <w:style w:type="paragraph" w:customStyle="1" w:styleId="Premierretrait">
    <w:name w:val="Premier retrait"/>
    <w:basedOn w:val="Textedebase"/>
    <w:rsid w:val="008D0733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rsid w:val="00D75EC6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8D0733"/>
    <w:pPr>
      <w:numPr>
        <w:numId w:val="18"/>
      </w:numPr>
      <w:spacing w:before="120"/>
    </w:pPr>
  </w:style>
  <w:style w:type="character" w:styleId="Nmerodepgina">
    <w:name w:val="page number"/>
    <w:rsid w:val="009E6F49"/>
    <w:rPr>
      <w:rFonts w:ascii="Arial" w:hAnsi="Arial"/>
      <w:sz w:val="20"/>
      <w:szCs w:val="20"/>
    </w:rPr>
  </w:style>
  <w:style w:type="paragraph" w:styleId="Textonotapie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epgina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Encabezado">
    <w:name w:val="header"/>
    <w:basedOn w:val="Normal"/>
    <w:link w:val="EncabezadoCar"/>
    <w:uiPriority w:val="99"/>
    <w:rsid w:val="00D75EC6"/>
    <w:pPr>
      <w:tabs>
        <w:tab w:val="center" w:pos="4536"/>
        <w:tab w:val="right" w:pos="9072"/>
      </w:tabs>
    </w:pPr>
  </w:style>
  <w:style w:type="paragraph" w:styleId="Textonotaalfinal">
    <w:name w:val="endnote text"/>
    <w:basedOn w:val="Normal"/>
    <w:semiHidden/>
    <w:rsid w:val="00D75EC6"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Refdenotaalfinal">
    <w:name w:val="endnote reference"/>
    <w:semiHidden/>
    <w:rsid w:val="00D75EC6"/>
    <w:rPr>
      <w:sz w:val="20"/>
      <w:szCs w:val="20"/>
      <w:vertAlign w:val="superscript"/>
    </w:rPr>
  </w:style>
  <w:style w:type="paragraph" w:customStyle="1" w:styleId="0Minute">
    <w:name w:val="0 Minute"/>
    <w:basedOn w:val="Normal"/>
    <w:rsid w:val="008E54AA"/>
    <w:rPr>
      <w:vanish/>
    </w:rPr>
  </w:style>
  <w:style w:type="character" w:styleId="Hipervnculo">
    <w:name w:val="Hyperlink"/>
    <w:rsid w:val="009F110E"/>
    <w:rPr>
      <w:rFonts w:ascii="Arial" w:hAnsi="Arial"/>
      <w:color w:val="auto"/>
      <w:u w:val="none"/>
    </w:rPr>
  </w:style>
  <w:style w:type="paragraph" w:styleId="Textodeglobo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E80878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Premierretraittableau">
    <w:name w:val="Premier retrait tableau"/>
    <w:basedOn w:val="Premierretrait"/>
    <w:qFormat/>
    <w:rsid w:val="00243F9E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Deuximeretraittableau">
    <w:name w:val="Deuxième retrait tableau"/>
    <w:basedOn w:val="Deuximeretrait"/>
    <w:qFormat/>
    <w:rsid w:val="00243F9E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Troisimeretraittableau">
    <w:name w:val="Troisième retrait tableau"/>
    <w:basedOn w:val="Troisimeretrait"/>
    <w:qFormat/>
    <w:rsid w:val="00243F9E"/>
    <w:pPr>
      <w:tabs>
        <w:tab w:val="clear" w:pos="1701"/>
        <w:tab w:val="num" w:pos="851"/>
      </w:tabs>
      <w:spacing w:before="60" w:after="60"/>
      <w:ind w:left="851" w:hanging="284"/>
    </w:pPr>
  </w:style>
  <w:style w:type="paragraph" w:customStyle="1" w:styleId="0Textedebase">
    <w:name w:val="0 Texte de base"/>
    <w:basedOn w:val="Normal"/>
    <w:rsid w:val="00130EA0"/>
    <w:pPr>
      <w:jc w:val="both"/>
    </w:pPr>
  </w:style>
  <w:style w:type="table" w:styleId="Tablaconcuadrcula">
    <w:name w:val="Table Grid"/>
    <w:basedOn w:val="Tablanormal"/>
    <w:rsid w:val="00130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uentedeprrafopredeter"/>
    <w:rsid w:val="00130EA0"/>
  </w:style>
  <w:style w:type="character" w:customStyle="1" w:styleId="EncabezadoCar">
    <w:name w:val="Encabezado Car"/>
    <w:basedOn w:val="Fuentedeprrafopredeter"/>
    <w:link w:val="Encabezado"/>
    <w:uiPriority w:val="99"/>
    <w:rsid w:val="00130EA0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PEGASE-7-1271753</_dlc_DocId>
    <_dlc_DocIdUrl xmlns="b4ec4095-9810-4e60-b964-3161185fe897">
      <Url>https://pegase.upu.int/_layouts/DocIdRedir.aspx?ID=PEGASE-7-1271753</Url>
      <Description>PEGASE-7-1271753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166DF-F233-4407-B4D1-1765D167E17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1C28E4-A9FD-464A-B4D8-763F2C12225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4ec4095-9810-4e60-b964-3161185fe8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958534-91AB-495F-BA9A-4D87915360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9E2BAF-CCD6-4A6B-8068-D884CFCB0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ECC2D3-8F8B-45E4-914D-A43939DE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1225</Words>
  <Characters>6989</Characters>
  <Application>Microsoft Office Word</Application>
  <DocSecurity>0</DocSecurity>
  <Lines>58</Lines>
  <Paragraphs>16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Doc 5a An 3</vt:lpstr>
      <vt:lpstr>Doc 5a An 3</vt:lpstr>
      <vt:lpstr>X</vt:lpstr>
      <vt:lpstr>X</vt:lpstr>
    </vt:vector>
  </TitlesOfParts>
  <Company>Union postal universelle (UPU)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5a An 3</dc:title>
  <dc:creator>WARKENTIN tatiana</dc:creator>
  <cp:lastModifiedBy>LEON lorena</cp:lastModifiedBy>
  <cp:revision>2</cp:revision>
  <cp:lastPrinted>2023-02-23T09:49:00Z</cp:lastPrinted>
  <dcterms:created xsi:type="dcterms:W3CDTF">2023-07-04T16:33:00Z</dcterms:created>
  <dcterms:modified xsi:type="dcterms:W3CDTF">2023-07-04T16:33:00Z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08e01815-749b-4b30-bcca-50db51a5d96e</vt:lpwstr>
  </property>
</Properties>
</file>